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AC" w:rsidRPr="00395229" w:rsidRDefault="003730E3" w:rsidP="003730E3">
      <w:pPr>
        <w:spacing w:after="0" w:line="240" w:lineRule="auto"/>
        <w:jc w:val="center"/>
        <w:rPr>
          <w:b/>
          <w:sz w:val="40"/>
          <w:u w:val="single"/>
        </w:rPr>
      </w:pPr>
      <w:r w:rsidRPr="00395229">
        <w:rPr>
          <w:b/>
          <w:sz w:val="40"/>
          <w:u w:val="single"/>
        </w:rPr>
        <w:t>2015-2016 Quality Texas Foundation</w:t>
      </w:r>
      <w:r w:rsidR="00395229" w:rsidRPr="00395229">
        <w:rPr>
          <w:b/>
          <w:sz w:val="40"/>
          <w:u w:val="single"/>
        </w:rPr>
        <w:t xml:space="preserve"> </w:t>
      </w:r>
      <w:r w:rsidRPr="00395229">
        <w:rPr>
          <w:b/>
          <w:sz w:val="40"/>
          <w:u w:val="single"/>
        </w:rPr>
        <w:t>Application Fees</w:t>
      </w:r>
    </w:p>
    <w:p w:rsidR="00B76E33" w:rsidRDefault="00B76E33" w:rsidP="00B76E33">
      <w:pPr>
        <w:spacing w:after="0" w:line="240" w:lineRule="auto"/>
        <w:jc w:val="center"/>
        <w:rPr>
          <w:sz w:val="28"/>
        </w:rPr>
      </w:pPr>
    </w:p>
    <w:p w:rsidR="003730E3" w:rsidRDefault="003730E3" w:rsidP="00B76E33">
      <w:pPr>
        <w:spacing w:after="0" w:line="240" w:lineRule="auto"/>
        <w:jc w:val="center"/>
        <w:rPr>
          <w:sz w:val="28"/>
        </w:rPr>
      </w:pPr>
      <w:r>
        <w:rPr>
          <w:sz w:val="28"/>
        </w:rPr>
        <w:t>Fee for Eligibility Certificat</w:t>
      </w:r>
      <w:r w:rsidR="00BA2F69">
        <w:rPr>
          <w:sz w:val="28"/>
        </w:rPr>
        <w:t>ion</w:t>
      </w:r>
      <w:r>
        <w:rPr>
          <w:sz w:val="28"/>
        </w:rPr>
        <w:t xml:space="preserve"> – All Sectors and Application Levels</w:t>
      </w:r>
    </w:p>
    <w:p w:rsidR="003730E3" w:rsidRDefault="003730E3" w:rsidP="003730E3">
      <w:pPr>
        <w:spacing w:after="0" w:line="240" w:lineRule="auto"/>
        <w:rPr>
          <w:sz w:val="28"/>
        </w:rPr>
      </w:pPr>
      <w:r>
        <w:rPr>
          <w:sz w:val="28"/>
        </w:rPr>
        <w:t xml:space="preserve">The </w:t>
      </w:r>
      <w:r w:rsidR="00BA2F69">
        <w:rPr>
          <w:sz w:val="28"/>
        </w:rPr>
        <w:t>E</w:t>
      </w:r>
      <w:r>
        <w:rPr>
          <w:sz w:val="28"/>
        </w:rPr>
        <w:t xml:space="preserve">ligibility </w:t>
      </w:r>
      <w:r w:rsidR="00BA2F69">
        <w:rPr>
          <w:sz w:val="28"/>
        </w:rPr>
        <w:t>C</w:t>
      </w:r>
      <w:r>
        <w:rPr>
          <w:sz w:val="28"/>
        </w:rPr>
        <w:t>ertification fee is $350 for all Levels</w:t>
      </w:r>
      <w:r w:rsidR="00395229">
        <w:rPr>
          <w:sz w:val="28"/>
        </w:rPr>
        <w:t xml:space="preserve"> except Beginning Level </w:t>
      </w:r>
      <w:r w:rsidR="00116BE2">
        <w:rPr>
          <w:sz w:val="28"/>
        </w:rPr>
        <w:t>(Free</w:t>
      </w:r>
      <w:r w:rsidR="00395229">
        <w:rPr>
          <w:sz w:val="28"/>
        </w:rPr>
        <w:t>)</w:t>
      </w:r>
      <w:r>
        <w:rPr>
          <w:sz w:val="28"/>
        </w:rPr>
        <w:t xml:space="preserve">. This fee is not refundable. </w:t>
      </w:r>
    </w:p>
    <w:p w:rsidR="00A70529" w:rsidRDefault="00A70529" w:rsidP="003730E3">
      <w:pPr>
        <w:spacing w:after="0" w:line="240" w:lineRule="auto"/>
        <w:rPr>
          <w:sz w:val="28"/>
        </w:rPr>
      </w:pPr>
    </w:p>
    <w:p w:rsidR="003730E3" w:rsidRDefault="003730E3" w:rsidP="003730E3">
      <w:pPr>
        <w:spacing w:after="0" w:line="240" w:lineRule="auto"/>
        <w:jc w:val="center"/>
        <w:rPr>
          <w:b/>
          <w:sz w:val="28"/>
        </w:rPr>
      </w:pPr>
      <w:r w:rsidRPr="003730E3">
        <w:rPr>
          <w:b/>
          <w:sz w:val="28"/>
        </w:rPr>
        <w:t>Fee by Sector and Application Level</w:t>
      </w:r>
      <w:r w:rsidR="00A70529">
        <w:rPr>
          <w:b/>
          <w:sz w:val="28"/>
        </w:rPr>
        <w:t xml:space="preserve"> (effective </w:t>
      </w:r>
      <w:r w:rsidR="00335C8F">
        <w:rPr>
          <w:b/>
          <w:sz w:val="28"/>
        </w:rPr>
        <w:t>July 1,</w:t>
      </w:r>
      <w:r w:rsidR="00A70529">
        <w:rPr>
          <w:b/>
          <w:sz w:val="28"/>
        </w:rPr>
        <w:t xml:space="preserve"> 2015)</w:t>
      </w:r>
    </w:p>
    <w:p w:rsidR="003730E3" w:rsidRDefault="003730E3" w:rsidP="003730E3">
      <w:pPr>
        <w:spacing w:after="0" w:line="240" w:lineRule="auto"/>
        <w:jc w:val="center"/>
        <w:rPr>
          <w:sz w:val="28"/>
        </w:rPr>
      </w:pPr>
    </w:p>
    <w:tbl>
      <w:tblPr>
        <w:tblStyle w:val="TableGrid"/>
        <w:tblW w:w="9558" w:type="dxa"/>
        <w:tblLayout w:type="fixed"/>
        <w:tblLook w:val="04A0" w:firstRow="1" w:lastRow="0" w:firstColumn="1" w:lastColumn="0" w:noHBand="0" w:noVBand="1"/>
      </w:tblPr>
      <w:tblGrid>
        <w:gridCol w:w="2088"/>
        <w:gridCol w:w="1080"/>
        <w:gridCol w:w="1080"/>
        <w:gridCol w:w="1080"/>
        <w:gridCol w:w="1440"/>
        <w:gridCol w:w="1440"/>
        <w:gridCol w:w="1350"/>
      </w:tblGrid>
      <w:tr w:rsidR="00FC48B7" w:rsidTr="00BA76CE">
        <w:tc>
          <w:tcPr>
            <w:tcW w:w="2088" w:type="dxa"/>
          </w:tcPr>
          <w:p w:rsidR="00FC48B7" w:rsidRPr="00FC48B7" w:rsidRDefault="00FC48B7" w:rsidP="003730E3">
            <w:pPr>
              <w:jc w:val="center"/>
              <w:rPr>
                <w:b/>
              </w:rPr>
            </w:pPr>
            <w:r w:rsidRPr="00FC48B7">
              <w:rPr>
                <w:b/>
              </w:rPr>
              <w:t>Sector</w:t>
            </w:r>
          </w:p>
        </w:tc>
        <w:tc>
          <w:tcPr>
            <w:tcW w:w="1080" w:type="dxa"/>
          </w:tcPr>
          <w:p w:rsidR="00FC48B7" w:rsidRPr="00FC48B7" w:rsidRDefault="00BA76CE" w:rsidP="00BA76CE">
            <w:pPr>
              <w:jc w:val="center"/>
              <w:rPr>
                <w:b/>
              </w:rPr>
            </w:pPr>
            <w:r>
              <w:rPr>
                <w:b/>
              </w:rPr>
              <w:t>Higher Achievement Level</w:t>
            </w:r>
            <w:r w:rsidR="00FC48B7" w:rsidRPr="00FC48B7">
              <w:rPr>
                <w:b/>
              </w:rPr>
              <w:t>*</w:t>
            </w:r>
            <w:r>
              <w:rPr>
                <w:b/>
              </w:rPr>
              <w:t>+</w:t>
            </w:r>
          </w:p>
        </w:tc>
        <w:tc>
          <w:tcPr>
            <w:tcW w:w="1080" w:type="dxa"/>
          </w:tcPr>
          <w:p w:rsidR="00FC48B7" w:rsidRPr="00FC48B7" w:rsidRDefault="00FC48B7" w:rsidP="003730E3">
            <w:pPr>
              <w:jc w:val="center"/>
              <w:rPr>
                <w:b/>
              </w:rPr>
            </w:pPr>
            <w:r w:rsidRPr="00FC48B7">
              <w:rPr>
                <w:b/>
              </w:rPr>
              <w:t>Award Level*</w:t>
            </w:r>
            <w:r w:rsidR="00BA76CE">
              <w:rPr>
                <w:b/>
              </w:rPr>
              <w:t xml:space="preserve"> (Site visit required)</w:t>
            </w:r>
          </w:p>
        </w:tc>
        <w:tc>
          <w:tcPr>
            <w:tcW w:w="1080" w:type="dxa"/>
          </w:tcPr>
          <w:p w:rsidR="00FC48B7" w:rsidRDefault="00FC48B7" w:rsidP="003730E3">
            <w:pPr>
              <w:jc w:val="center"/>
              <w:rPr>
                <w:b/>
              </w:rPr>
            </w:pPr>
            <w:r w:rsidRPr="00FC48B7">
              <w:rPr>
                <w:b/>
              </w:rPr>
              <w:t>Progress Level*</w:t>
            </w:r>
          </w:p>
          <w:p w:rsidR="00BA76CE" w:rsidRPr="00FC48B7" w:rsidRDefault="00BA76CE" w:rsidP="003730E3">
            <w:pPr>
              <w:jc w:val="center"/>
              <w:rPr>
                <w:b/>
              </w:rPr>
            </w:pPr>
            <w:r>
              <w:rPr>
                <w:b/>
              </w:rPr>
              <w:t>(Site visit optional)</w:t>
            </w:r>
          </w:p>
        </w:tc>
        <w:tc>
          <w:tcPr>
            <w:tcW w:w="1440" w:type="dxa"/>
          </w:tcPr>
          <w:p w:rsidR="00FC48B7" w:rsidRPr="00FC48B7" w:rsidRDefault="00FC48B7" w:rsidP="003730E3">
            <w:pPr>
              <w:jc w:val="center"/>
              <w:rPr>
                <w:b/>
              </w:rPr>
            </w:pPr>
            <w:r w:rsidRPr="00FC48B7">
              <w:rPr>
                <w:b/>
              </w:rPr>
              <w:t>Commitment Level</w:t>
            </w:r>
          </w:p>
        </w:tc>
        <w:tc>
          <w:tcPr>
            <w:tcW w:w="1440" w:type="dxa"/>
          </w:tcPr>
          <w:p w:rsidR="00FC48B7" w:rsidRPr="00FC48B7" w:rsidRDefault="00FC48B7" w:rsidP="003730E3">
            <w:pPr>
              <w:jc w:val="center"/>
              <w:rPr>
                <w:b/>
              </w:rPr>
            </w:pPr>
            <w:r w:rsidRPr="00FC48B7">
              <w:rPr>
                <w:b/>
              </w:rPr>
              <w:t>Engagement Level</w:t>
            </w:r>
          </w:p>
        </w:tc>
        <w:tc>
          <w:tcPr>
            <w:tcW w:w="1350" w:type="dxa"/>
          </w:tcPr>
          <w:p w:rsidR="00FC48B7" w:rsidRPr="00FC48B7" w:rsidRDefault="00D274E8" w:rsidP="003730E3">
            <w:pPr>
              <w:jc w:val="center"/>
              <w:rPr>
                <w:b/>
              </w:rPr>
            </w:pPr>
            <w:r>
              <w:rPr>
                <w:b/>
              </w:rPr>
              <w:t>Beginning</w:t>
            </w:r>
            <w:r w:rsidR="00FC48B7">
              <w:rPr>
                <w:b/>
              </w:rPr>
              <w:t xml:space="preserve"> Level</w:t>
            </w:r>
          </w:p>
        </w:tc>
      </w:tr>
      <w:tr w:rsidR="00D274E8" w:rsidTr="00BA76CE">
        <w:tc>
          <w:tcPr>
            <w:tcW w:w="2088" w:type="dxa"/>
          </w:tcPr>
          <w:p w:rsidR="00D274E8" w:rsidRPr="00FC48B7" w:rsidRDefault="00D274E8" w:rsidP="003730E3">
            <w:pPr>
              <w:jc w:val="center"/>
              <w:rPr>
                <w:szCs w:val="24"/>
              </w:rPr>
            </w:pPr>
          </w:p>
        </w:tc>
        <w:tc>
          <w:tcPr>
            <w:tcW w:w="1080" w:type="dxa"/>
          </w:tcPr>
          <w:p w:rsidR="00D274E8" w:rsidRPr="00395229" w:rsidRDefault="00D274E8" w:rsidP="00FC48B7">
            <w:pPr>
              <w:jc w:val="center"/>
              <w:rPr>
                <w:sz w:val="20"/>
              </w:rPr>
            </w:pPr>
            <w:r w:rsidRPr="00395229">
              <w:rPr>
                <w:sz w:val="20"/>
              </w:rPr>
              <w:t>OP + 50 pages</w:t>
            </w:r>
          </w:p>
        </w:tc>
        <w:tc>
          <w:tcPr>
            <w:tcW w:w="1080" w:type="dxa"/>
          </w:tcPr>
          <w:p w:rsidR="00D274E8" w:rsidRPr="00395229" w:rsidRDefault="00D274E8" w:rsidP="003730E3">
            <w:pPr>
              <w:jc w:val="center"/>
              <w:rPr>
                <w:sz w:val="20"/>
              </w:rPr>
            </w:pPr>
            <w:r w:rsidRPr="00395229">
              <w:rPr>
                <w:sz w:val="20"/>
              </w:rPr>
              <w:t>OP + 50 pages</w:t>
            </w:r>
          </w:p>
        </w:tc>
        <w:tc>
          <w:tcPr>
            <w:tcW w:w="1080" w:type="dxa"/>
          </w:tcPr>
          <w:p w:rsidR="00D274E8" w:rsidRPr="00395229" w:rsidRDefault="00D274E8" w:rsidP="00D274E8">
            <w:pPr>
              <w:jc w:val="center"/>
              <w:rPr>
                <w:sz w:val="20"/>
              </w:rPr>
            </w:pPr>
            <w:r w:rsidRPr="00395229">
              <w:rPr>
                <w:sz w:val="20"/>
              </w:rPr>
              <w:t>OP + 30 pages</w:t>
            </w:r>
          </w:p>
        </w:tc>
        <w:tc>
          <w:tcPr>
            <w:tcW w:w="1440" w:type="dxa"/>
          </w:tcPr>
          <w:p w:rsidR="00D274E8" w:rsidRPr="00395229" w:rsidRDefault="00D274E8" w:rsidP="00D274E8">
            <w:pPr>
              <w:jc w:val="center"/>
              <w:rPr>
                <w:sz w:val="20"/>
              </w:rPr>
            </w:pPr>
            <w:r w:rsidRPr="00395229">
              <w:rPr>
                <w:sz w:val="20"/>
              </w:rPr>
              <w:t>OP + 20 pages</w:t>
            </w:r>
          </w:p>
        </w:tc>
        <w:tc>
          <w:tcPr>
            <w:tcW w:w="1440" w:type="dxa"/>
          </w:tcPr>
          <w:p w:rsidR="00D274E8" w:rsidRPr="00395229" w:rsidRDefault="00D274E8" w:rsidP="00D274E8">
            <w:pPr>
              <w:jc w:val="center"/>
              <w:rPr>
                <w:sz w:val="20"/>
              </w:rPr>
            </w:pPr>
            <w:r w:rsidRPr="00395229">
              <w:rPr>
                <w:sz w:val="20"/>
              </w:rPr>
              <w:t>OP + 10 pages</w:t>
            </w:r>
          </w:p>
        </w:tc>
        <w:tc>
          <w:tcPr>
            <w:tcW w:w="1350" w:type="dxa"/>
          </w:tcPr>
          <w:p w:rsidR="00BA2F69" w:rsidRDefault="00D274E8" w:rsidP="00D274E8">
            <w:pPr>
              <w:jc w:val="center"/>
              <w:rPr>
                <w:sz w:val="20"/>
              </w:rPr>
            </w:pPr>
            <w:r w:rsidRPr="00395229">
              <w:rPr>
                <w:sz w:val="20"/>
              </w:rPr>
              <w:t>OP</w:t>
            </w:r>
            <w:r w:rsidR="00395229" w:rsidRPr="00395229">
              <w:rPr>
                <w:sz w:val="20"/>
              </w:rPr>
              <w:t xml:space="preserve"> only</w:t>
            </w:r>
            <w:r w:rsidR="00BA2F69">
              <w:rPr>
                <w:sz w:val="20"/>
              </w:rPr>
              <w:t xml:space="preserve"> </w:t>
            </w:r>
          </w:p>
          <w:p w:rsidR="00D274E8" w:rsidRPr="00395229" w:rsidRDefault="00BA2F69" w:rsidP="00D274E8">
            <w:pPr>
              <w:jc w:val="center"/>
              <w:rPr>
                <w:sz w:val="20"/>
              </w:rPr>
            </w:pPr>
            <w:r>
              <w:rPr>
                <w:sz w:val="20"/>
              </w:rPr>
              <w:t>(5 pages)</w:t>
            </w:r>
          </w:p>
        </w:tc>
      </w:tr>
      <w:tr w:rsidR="00FC48B7" w:rsidTr="00BA76CE">
        <w:tc>
          <w:tcPr>
            <w:tcW w:w="2088" w:type="dxa"/>
          </w:tcPr>
          <w:p w:rsidR="00FC48B7" w:rsidRPr="00395229" w:rsidRDefault="00FC48B7" w:rsidP="001233F9">
            <w:pPr>
              <w:rPr>
                <w:b/>
                <w:szCs w:val="24"/>
              </w:rPr>
            </w:pPr>
            <w:r w:rsidRPr="00395229">
              <w:rPr>
                <w:b/>
                <w:szCs w:val="24"/>
              </w:rPr>
              <w:t>Manufacturing; Service; Healthcare;</w:t>
            </w:r>
            <w:r w:rsidR="007B31BA">
              <w:rPr>
                <w:b/>
                <w:szCs w:val="24"/>
              </w:rPr>
              <w:t xml:space="preserve"> Education; For-Profit</w:t>
            </w:r>
            <w:r w:rsidR="001233F9">
              <w:rPr>
                <w:b/>
                <w:szCs w:val="24"/>
              </w:rPr>
              <w:t xml:space="preserve"> Business;</w:t>
            </w:r>
            <w:r w:rsidRPr="00395229">
              <w:rPr>
                <w:b/>
                <w:szCs w:val="24"/>
              </w:rPr>
              <w:t xml:space="preserve"> Government &gt;</w:t>
            </w:r>
            <w:r w:rsidR="007B31BA">
              <w:rPr>
                <w:b/>
                <w:szCs w:val="24"/>
              </w:rPr>
              <w:t>500</w:t>
            </w:r>
            <w:r w:rsidRPr="00395229">
              <w:rPr>
                <w:b/>
                <w:szCs w:val="24"/>
              </w:rPr>
              <w:t xml:space="preserve"> employees</w:t>
            </w:r>
          </w:p>
        </w:tc>
        <w:tc>
          <w:tcPr>
            <w:tcW w:w="1080" w:type="dxa"/>
          </w:tcPr>
          <w:p w:rsidR="00FC48B7" w:rsidRPr="003730E3" w:rsidRDefault="00FC48B7" w:rsidP="00BA76CE">
            <w:pPr>
              <w:jc w:val="center"/>
              <w:rPr>
                <w:sz w:val="24"/>
              </w:rPr>
            </w:pPr>
            <w:r>
              <w:rPr>
                <w:sz w:val="24"/>
              </w:rPr>
              <w:t>$1</w:t>
            </w:r>
            <w:r w:rsidR="001233F9">
              <w:rPr>
                <w:sz w:val="24"/>
              </w:rPr>
              <w:t>2</w:t>
            </w:r>
            <w:r>
              <w:rPr>
                <w:sz w:val="24"/>
              </w:rPr>
              <w:t>,000</w:t>
            </w:r>
            <w:r w:rsidR="00BA76CE">
              <w:rPr>
                <w:sz w:val="24"/>
              </w:rPr>
              <w:t xml:space="preserve"> (inquire with CEO for details)</w:t>
            </w:r>
          </w:p>
        </w:tc>
        <w:tc>
          <w:tcPr>
            <w:tcW w:w="1080" w:type="dxa"/>
          </w:tcPr>
          <w:p w:rsidR="00FC48B7" w:rsidRPr="003730E3" w:rsidRDefault="00FC48B7" w:rsidP="003730E3">
            <w:pPr>
              <w:jc w:val="center"/>
              <w:rPr>
                <w:sz w:val="24"/>
              </w:rPr>
            </w:pPr>
            <w:r>
              <w:rPr>
                <w:sz w:val="24"/>
              </w:rPr>
              <w:t>$10,000</w:t>
            </w:r>
          </w:p>
        </w:tc>
        <w:tc>
          <w:tcPr>
            <w:tcW w:w="1080" w:type="dxa"/>
          </w:tcPr>
          <w:p w:rsidR="00FC48B7" w:rsidRPr="003730E3" w:rsidRDefault="00FC48B7" w:rsidP="00335C8F">
            <w:pPr>
              <w:jc w:val="center"/>
              <w:rPr>
                <w:sz w:val="24"/>
              </w:rPr>
            </w:pPr>
            <w:r>
              <w:rPr>
                <w:sz w:val="24"/>
              </w:rPr>
              <w:t>$</w:t>
            </w:r>
            <w:r w:rsidR="00335C8F">
              <w:rPr>
                <w:sz w:val="24"/>
              </w:rPr>
              <w:t>7</w:t>
            </w:r>
            <w:r>
              <w:rPr>
                <w:sz w:val="24"/>
              </w:rPr>
              <w:t>,000</w:t>
            </w:r>
          </w:p>
        </w:tc>
        <w:tc>
          <w:tcPr>
            <w:tcW w:w="1440" w:type="dxa"/>
          </w:tcPr>
          <w:p w:rsidR="00FC48B7" w:rsidRPr="003730E3" w:rsidRDefault="00FC48B7" w:rsidP="006478EE">
            <w:pPr>
              <w:jc w:val="center"/>
              <w:rPr>
                <w:sz w:val="24"/>
              </w:rPr>
            </w:pPr>
            <w:r>
              <w:rPr>
                <w:sz w:val="24"/>
              </w:rPr>
              <w:t>$</w:t>
            </w:r>
            <w:r w:rsidR="00335C8F">
              <w:rPr>
                <w:sz w:val="24"/>
              </w:rPr>
              <w:t>5</w:t>
            </w:r>
            <w:r>
              <w:rPr>
                <w:sz w:val="24"/>
              </w:rPr>
              <w:t>,</w:t>
            </w:r>
            <w:r w:rsidR="006478EE">
              <w:rPr>
                <w:sz w:val="24"/>
              </w:rPr>
              <w:t>5</w:t>
            </w:r>
            <w:r>
              <w:rPr>
                <w:sz w:val="24"/>
              </w:rPr>
              <w:t>00</w:t>
            </w:r>
          </w:p>
        </w:tc>
        <w:tc>
          <w:tcPr>
            <w:tcW w:w="1440" w:type="dxa"/>
          </w:tcPr>
          <w:p w:rsidR="00FC48B7" w:rsidRPr="003730E3" w:rsidRDefault="00FC48B7" w:rsidP="00850483">
            <w:pPr>
              <w:jc w:val="center"/>
              <w:rPr>
                <w:sz w:val="24"/>
              </w:rPr>
            </w:pPr>
            <w:r>
              <w:rPr>
                <w:sz w:val="24"/>
              </w:rPr>
              <w:t>$</w:t>
            </w:r>
            <w:r w:rsidR="00335C8F">
              <w:rPr>
                <w:sz w:val="24"/>
              </w:rPr>
              <w:t>4</w:t>
            </w:r>
            <w:r>
              <w:rPr>
                <w:sz w:val="24"/>
              </w:rPr>
              <w:t>,</w:t>
            </w:r>
            <w:r w:rsidR="00850483">
              <w:rPr>
                <w:sz w:val="24"/>
              </w:rPr>
              <w:t>5</w:t>
            </w:r>
            <w:r>
              <w:rPr>
                <w:sz w:val="24"/>
              </w:rPr>
              <w:t>00</w:t>
            </w:r>
          </w:p>
        </w:tc>
        <w:tc>
          <w:tcPr>
            <w:tcW w:w="1350" w:type="dxa"/>
          </w:tcPr>
          <w:p w:rsidR="00FC48B7" w:rsidRDefault="00FC48B7" w:rsidP="00850483">
            <w:pPr>
              <w:jc w:val="center"/>
              <w:rPr>
                <w:sz w:val="24"/>
              </w:rPr>
            </w:pPr>
            <w:r>
              <w:rPr>
                <w:sz w:val="24"/>
              </w:rPr>
              <w:t>$</w:t>
            </w:r>
            <w:r w:rsidR="00850483">
              <w:rPr>
                <w:sz w:val="24"/>
              </w:rPr>
              <w:t>2</w:t>
            </w:r>
            <w:r>
              <w:rPr>
                <w:sz w:val="24"/>
              </w:rPr>
              <w:t>,000</w:t>
            </w:r>
          </w:p>
        </w:tc>
      </w:tr>
      <w:tr w:rsidR="00FC48B7" w:rsidTr="00BA76CE">
        <w:tc>
          <w:tcPr>
            <w:tcW w:w="2088" w:type="dxa"/>
          </w:tcPr>
          <w:p w:rsidR="00FC48B7" w:rsidRPr="00395229" w:rsidRDefault="001233F9" w:rsidP="001233F9">
            <w:pPr>
              <w:rPr>
                <w:b/>
                <w:szCs w:val="24"/>
              </w:rPr>
            </w:pPr>
            <w:r>
              <w:rPr>
                <w:b/>
                <w:szCs w:val="24"/>
              </w:rPr>
              <w:t xml:space="preserve">Manufacturing; Service; Healthcare; </w:t>
            </w:r>
            <w:r w:rsidRPr="00395229">
              <w:rPr>
                <w:b/>
                <w:szCs w:val="24"/>
              </w:rPr>
              <w:t>Education;</w:t>
            </w:r>
            <w:r>
              <w:rPr>
                <w:b/>
                <w:szCs w:val="24"/>
              </w:rPr>
              <w:t xml:space="preserve"> For-Profit Business;</w:t>
            </w:r>
            <w:r w:rsidR="00335C8F">
              <w:rPr>
                <w:b/>
                <w:szCs w:val="24"/>
              </w:rPr>
              <w:t xml:space="preserve"> Government</w:t>
            </w:r>
            <w:r w:rsidR="00F96A48">
              <w:rPr>
                <w:b/>
                <w:szCs w:val="24"/>
              </w:rPr>
              <w:t xml:space="preserve"> entities</w:t>
            </w:r>
            <w:r w:rsidR="00335C8F">
              <w:rPr>
                <w:b/>
                <w:szCs w:val="24"/>
              </w:rPr>
              <w:t>;</w:t>
            </w:r>
            <w:r>
              <w:rPr>
                <w:b/>
                <w:szCs w:val="24"/>
              </w:rPr>
              <w:t xml:space="preserve"> </w:t>
            </w:r>
            <w:r w:rsidR="00FC48B7" w:rsidRPr="00395229">
              <w:rPr>
                <w:b/>
                <w:szCs w:val="24"/>
              </w:rPr>
              <w:t>Small Business &lt;</w:t>
            </w:r>
            <w:r w:rsidR="007B31BA">
              <w:rPr>
                <w:b/>
                <w:szCs w:val="24"/>
              </w:rPr>
              <w:t>500</w:t>
            </w:r>
            <w:r w:rsidR="00FC48B7" w:rsidRPr="00395229">
              <w:rPr>
                <w:b/>
                <w:szCs w:val="24"/>
              </w:rPr>
              <w:t xml:space="preserve"> employees</w:t>
            </w:r>
          </w:p>
        </w:tc>
        <w:tc>
          <w:tcPr>
            <w:tcW w:w="1080" w:type="dxa"/>
          </w:tcPr>
          <w:p w:rsidR="00FC48B7" w:rsidRDefault="00FC48B7" w:rsidP="00335C8F">
            <w:pPr>
              <w:jc w:val="center"/>
              <w:rPr>
                <w:sz w:val="24"/>
              </w:rPr>
            </w:pPr>
            <w:r>
              <w:rPr>
                <w:sz w:val="24"/>
              </w:rPr>
              <w:t>$1</w:t>
            </w:r>
            <w:r w:rsidR="00335C8F">
              <w:rPr>
                <w:sz w:val="24"/>
              </w:rPr>
              <w:t>2</w:t>
            </w:r>
            <w:r>
              <w:rPr>
                <w:sz w:val="24"/>
              </w:rPr>
              <w:t>,000</w:t>
            </w:r>
          </w:p>
          <w:p w:rsidR="00BA76CE" w:rsidRPr="003730E3" w:rsidRDefault="00BA76CE" w:rsidP="00335C8F">
            <w:pPr>
              <w:jc w:val="center"/>
              <w:rPr>
                <w:sz w:val="24"/>
              </w:rPr>
            </w:pPr>
            <w:r>
              <w:rPr>
                <w:sz w:val="24"/>
              </w:rPr>
              <w:t>(inquire with CEO for details)</w:t>
            </w:r>
          </w:p>
        </w:tc>
        <w:tc>
          <w:tcPr>
            <w:tcW w:w="1080" w:type="dxa"/>
          </w:tcPr>
          <w:p w:rsidR="00FC48B7" w:rsidRPr="003730E3" w:rsidRDefault="00FC48B7" w:rsidP="003730E3">
            <w:pPr>
              <w:jc w:val="center"/>
              <w:rPr>
                <w:sz w:val="24"/>
              </w:rPr>
            </w:pPr>
            <w:r>
              <w:rPr>
                <w:sz w:val="24"/>
              </w:rPr>
              <w:t>$10,000</w:t>
            </w:r>
          </w:p>
        </w:tc>
        <w:tc>
          <w:tcPr>
            <w:tcW w:w="1080" w:type="dxa"/>
          </w:tcPr>
          <w:p w:rsidR="00FC48B7" w:rsidRPr="003730E3" w:rsidRDefault="00FC48B7" w:rsidP="00335C8F">
            <w:pPr>
              <w:jc w:val="center"/>
              <w:rPr>
                <w:sz w:val="24"/>
              </w:rPr>
            </w:pPr>
            <w:r>
              <w:rPr>
                <w:sz w:val="24"/>
              </w:rPr>
              <w:t>$</w:t>
            </w:r>
            <w:r w:rsidR="00335C8F">
              <w:rPr>
                <w:sz w:val="24"/>
              </w:rPr>
              <w:t>6</w:t>
            </w:r>
            <w:r>
              <w:rPr>
                <w:sz w:val="24"/>
              </w:rPr>
              <w:t>,000</w:t>
            </w:r>
          </w:p>
        </w:tc>
        <w:tc>
          <w:tcPr>
            <w:tcW w:w="1440" w:type="dxa"/>
          </w:tcPr>
          <w:p w:rsidR="00FC48B7" w:rsidRPr="003730E3" w:rsidRDefault="00FC48B7" w:rsidP="00335C8F">
            <w:pPr>
              <w:jc w:val="center"/>
              <w:rPr>
                <w:sz w:val="24"/>
              </w:rPr>
            </w:pPr>
            <w:r>
              <w:rPr>
                <w:sz w:val="24"/>
              </w:rPr>
              <w:t>$</w:t>
            </w:r>
            <w:r w:rsidR="001233F9">
              <w:rPr>
                <w:sz w:val="24"/>
              </w:rPr>
              <w:t>4</w:t>
            </w:r>
            <w:r>
              <w:rPr>
                <w:sz w:val="24"/>
              </w:rPr>
              <w:t>,</w:t>
            </w:r>
            <w:r w:rsidR="00335C8F">
              <w:rPr>
                <w:sz w:val="24"/>
              </w:rPr>
              <w:t>5</w:t>
            </w:r>
            <w:r>
              <w:rPr>
                <w:sz w:val="24"/>
              </w:rPr>
              <w:t>00</w:t>
            </w:r>
          </w:p>
        </w:tc>
        <w:tc>
          <w:tcPr>
            <w:tcW w:w="1440" w:type="dxa"/>
          </w:tcPr>
          <w:p w:rsidR="00FC48B7" w:rsidRPr="003730E3" w:rsidRDefault="00FC48B7" w:rsidP="00335C8F">
            <w:pPr>
              <w:jc w:val="center"/>
              <w:rPr>
                <w:sz w:val="24"/>
              </w:rPr>
            </w:pPr>
            <w:r>
              <w:rPr>
                <w:sz w:val="24"/>
              </w:rPr>
              <w:t>$</w:t>
            </w:r>
            <w:r w:rsidR="001233F9">
              <w:rPr>
                <w:sz w:val="24"/>
              </w:rPr>
              <w:t>3</w:t>
            </w:r>
            <w:r>
              <w:rPr>
                <w:sz w:val="24"/>
              </w:rPr>
              <w:t>,</w:t>
            </w:r>
            <w:r w:rsidR="00335C8F">
              <w:rPr>
                <w:sz w:val="24"/>
              </w:rPr>
              <w:t>750</w:t>
            </w:r>
          </w:p>
        </w:tc>
        <w:tc>
          <w:tcPr>
            <w:tcW w:w="1350" w:type="dxa"/>
          </w:tcPr>
          <w:p w:rsidR="00FC48B7" w:rsidRDefault="00FC48B7" w:rsidP="00FC48B7">
            <w:pPr>
              <w:jc w:val="center"/>
              <w:rPr>
                <w:sz w:val="24"/>
              </w:rPr>
            </w:pPr>
            <w:r>
              <w:rPr>
                <w:sz w:val="24"/>
              </w:rPr>
              <w:t>$1,000</w:t>
            </w:r>
          </w:p>
        </w:tc>
      </w:tr>
      <w:tr w:rsidR="00A43DBC" w:rsidTr="00BA76CE">
        <w:tc>
          <w:tcPr>
            <w:tcW w:w="2088" w:type="dxa"/>
          </w:tcPr>
          <w:p w:rsidR="00A43DBC" w:rsidRPr="00A43DBC" w:rsidRDefault="00A43DBC" w:rsidP="006478EE">
            <w:pPr>
              <w:rPr>
                <w:b/>
                <w:color w:val="C00000"/>
                <w:szCs w:val="24"/>
              </w:rPr>
            </w:pPr>
            <w:r>
              <w:rPr>
                <w:b/>
                <w:color w:val="C00000"/>
                <w:szCs w:val="24"/>
              </w:rPr>
              <w:t>New Products</w:t>
            </w:r>
          </w:p>
        </w:tc>
        <w:tc>
          <w:tcPr>
            <w:tcW w:w="1080" w:type="dxa"/>
          </w:tcPr>
          <w:p w:rsidR="00A43DBC" w:rsidRPr="00A43DBC" w:rsidRDefault="00A43DBC" w:rsidP="00335C8F">
            <w:pPr>
              <w:jc w:val="center"/>
              <w:rPr>
                <w:color w:val="C00000"/>
                <w:sz w:val="24"/>
              </w:rPr>
            </w:pPr>
          </w:p>
        </w:tc>
        <w:tc>
          <w:tcPr>
            <w:tcW w:w="1080" w:type="dxa"/>
          </w:tcPr>
          <w:p w:rsidR="00A43DBC" w:rsidRPr="00A43DBC" w:rsidRDefault="00A43DBC" w:rsidP="00335C8F">
            <w:pPr>
              <w:jc w:val="center"/>
              <w:rPr>
                <w:color w:val="C00000"/>
                <w:sz w:val="24"/>
              </w:rPr>
            </w:pPr>
          </w:p>
        </w:tc>
        <w:tc>
          <w:tcPr>
            <w:tcW w:w="1080" w:type="dxa"/>
          </w:tcPr>
          <w:p w:rsidR="00A43DBC" w:rsidRPr="00A43DBC" w:rsidRDefault="00A43DBC" w:rsidP="00335C8F">
            <w:pPr>
              <w:jc w:val="center"/>
              <w:rPr>
                <w:color w:val="C00000"/>
                <w:sz w:val="24"/>
              </w:rPr>
            </w:pPr>
          </w:p>
        </w:tc>
        <w:tc>
          <w:tcPr>
            <w:tcW w:w="1440" w:type="dxa"/>
          </w:tcPr>
          <w:p w:rsidR="00A43DBC" w:rsidRPr="00A43DBC" w:rsidRDefault="00A43DBC" w:rsidP="00335C8F">
            <w:pPr>
              <w:jc w:val="center"/>
              <w:rPr>
                <w:color w:val="C00000"/>
                <w:sz w:val="24"/>
              </w:rPr>
            </w:pPr>
          </w:p>
        </w:tc>
        <w:tc>
          <w:tcPr>
            <w:tcW w:w="1440" w:type="dxa"/>
          </w:tcPr>
          <w:p w:rsidR="00A43DBC" w:rsidRPr="00A43DBC" w:rsidRDefault="00A43DBC" w:rsidP="00335C8F">
            <w:pPr>
              <w:jc w:val="center"/>
              <w:rPr>
                <w:color w:val="C00000"/>
                <w:sz w:val="24"/>
              </w:rPr>
            </w:pPr>
          </w:p>
        </w:tc>
        <w:tc>
          <w:tcPr>
            <w:tcW w:w="1350" w:type="dxa"/>
          </w:tcPr>
          <w:p w:rsidR="00A43DBC" w:rsidRPr="00A43DBC" w:rsidRDefault="00A43DBC" w:rsidP="00FC48B7">
            <w:pPr>
              <w:jc w:val="center"/>
              <w:rPr>
                <w:color w:val="C00000"/>
                <w:sz w:val="24"/>
              </w:rPr>
            </w:pPr>
          </w:p>
        </w:tc>
      </w:tr>
      <w:tr w:rsidR="00FC48B7" w:rsidTr="00BA76CE">
        <w:tc>
          <w:tcPr>
            <w:tcW w:w="2088" w:type="dxa"/>
          </w:tcPr>
          <w:p w:rsidR="00FC48B7" w:rsidRPr="00A43DBC" w:rsidRDefault="001233F9" w:rsidP="006478EE">
            <w:pPr>
              <w:rPr>
                <w:b/>
                <w:color w:val="C00000"/>
                <w:szCs w:val="24"/>
              </w:rPr>
            </w:pPr>
            <w:r w:rsidRPr="00A43DBC">
              <w:rPr>
                <w:b/>
                <w:color w:val="C00000"/>
                <w:szCs w:val="24"/>
              </w:rPr>
              <w:t>Government</w:t>
            </w:r>
            <w:r w:rsidR="00335C8F" w:rsidRPr="00A43DBC">
              <w:rPr>
                <w:b/>
                <w:color w:val="C00000"/>
                <w:szCs w:val="24"/>
              </w:rPr>
              <w:t xml:space="preserve"> (sections)</w:t>
            </w:r>
            <w:r w:rsidRPr="00A43DBC">
              <w:rPr>
                <w:b/>
                <w:color w:val="C00000"/>
                <w:szCs w:val="24"/>
              </w:rPr>
              <w:t xml:space="preserve">; </w:t>
            </w:r>
            <w:r w:rsidR="00BA76CE" w:rsidRPr="00A43DBC">
              <w:rPr>
                <w:b/>
                <w:color w:val="C00000"/>
                <w:szCs w:val="24"/>
              </w:rPr>
              <w:t xml:space="preserve">Education (sections); </w:t>
            </w:r>
            <w:r w:rsidR="00335C8F" w:rsidRPr="00A43DBC">
              <w:rPr>
                <w:b/>
                <w:color w:val="C00000"/>
                <w:szCs w:val="24"/>
              </w:rPr>
              <w:t xml:space="preserve">Business (sections) </w:t>
            </w:r>
            <w:r w:rsidRPr="00A43DBC">
              <w:rPr>
                <w:b/>
                <w:color w:val="C00000"/>
                <w:szCs w:val="24"/>
              </w:rPr>
              <w:t>&lt;50 employees</w:t>
            </w:r>
          </w:p>
        </w:tc>
        <w:tc>
          <w:tcPr>
            <w:tcW w:w="1080" w:type="dxa"/>
          </w:tcPr>
          <w:p w:rsidR="00FC48B7" w:rsidRPr="00A43DBC" w:rsidRDefault="00BA76CE" w:rsidP="00335C8F">
            <w:pPr>
              <w:jc w:val="center"/>
              <w:rPr>
                <w:color w:val="C00000"/>
                <w:sz w:val="24"/>
              </w:rPr>
            </w:pPr>
            <w:r w:rsidRPr="00A43DBC">
              <w:rPr>
                <w:color w:val="C00000"/>
                <w:sz w:val="24"/>
              </w:rPr>
              <w:t>N/A</w:t>
            </w:r>
          </w:p>
        </w:tc>
        <w:tc>
          <w:tcPr>
            <w:tcW w:w="1080" w:type="dxa"/>
          </w:tcPr>
          <w:p w:rsidR="00FC48B7" w:rsidRPr="00A43DBC" w:rsidRDefault="00FC48B7" w:rsidP="00335C8F">
            <w:pPr>
              <w:jc w:val="center"/>
              <w:rPr>
                <w:color w:val="C00000"/>
                <w:sz w:val="24"/>
              </w:rPr>
            </w:pPr>
            <w:r w:rsidRPr="00A43DBC">
              <w:rPr>
                <w:color w:val="C00000"/>
                <w:sz w:val="24"/>
              </w:rPr>
              <w:t>$</w:t>
            </w:r>
            <w:r w:rsidR="00335C8F" w:rsidRPr="00A43DBC">
              <w:rPr>
                <w:color w:val="C00000"/>
                <w:sz w:val="24"/>
              </w:rPr>
              <w:t>7</w:t>
            </w:r>
            <w:r w:rsidRPr="00A43DBC">
              <w:rPr>
                <w:color w:val="C00000"/>
                <w:sz w:val="24"/>
              </w:rPr>
              <w:t>,000</w:t>
            </w:r>
          </w:p>
        </w:tc>
        <w:tc>
          <w:tcPr>
            <w:tcW w:w="1080" w:type="dxa"/>
          </w:tcPr>
          <w:p w:rsidR="00FC48B7" w:rsidRPr="00A43DBC" w:rsidRDefault="00FC48B7" w:rsidP="00335C8F">
            <w:pPr>
              <w:jc w:val="center"/>
              <w:rPr>
                <w:color w:val="C00000"/>
                <w:sz w:val="24"/>
              </w:rPr>
            </w:pPr>
            <w:r w:rsidRPr="00A43DBC">
              <w:rPr>
                <w:color w:val="C00000"/>
                <w:sz w:val="24"/>
              </w:rPr>
              <w:t>$</w:t>
            </w:r>
            <w:r w:rsidR="00335C8F" w:rsidRPr="00A43DBC">
              <w:rPr>
                <w:color w:val="C00000"/>
                <w:sz w:val="24"/>
              </w:rPr>
              <w:t>5,000</w:t>
            </w:r>
          </w:p>
        </w:tc>
        <w:tc>
          <w:tcPr>
            <w:tcW w:w="1440" w:type="dxa"/>
          </w:tcPr>
          <w:p w:rsidR="00FC48B7" w:rsidRPr="00A43DBC" w:rsidRDefault="00FC48B7" w:rsidP="00335C8F">
            <w:pPr>
              <w:jc w:val="center"/>
              <w:rPr>
                <w:color w:val="C00000"/>
                <w:sz w:val="24"/>
              </w:rPr>
            </w:pPr>
            <w:r w:rsidRPr="00A43DBC">
              <w:rPr>
                <w:color w:val="C00000"/>
                <w:sz w:val="24"/>
              </w:rPr>
              <w:t>$</w:t>
            </w:r>
            <w:r w:rsidR="001233F9" w:rsidRPr="00A43DBC">
              <w:rPr>
                <w:color w:val="C00000"/>
                <w:sz w:val="24"/>
              </w:rPr>
              <w:t>3</w:t>
            </w:r>
            <w:r w:rsidRPr="00A43DBC">
              <w:rPr>
                <w:color w:val="C00000"/>
                <w:sz w:val="24"/>
              </w:rPr>
              <w:t>,</w:t>
            </w:r>
            <w:r w:rsidR="00335C8F" w:rsidRPr="00A43DBC">
              <w:rPr>
                <w:color w:val="C00000"/>
                <w:sz w:val="24"/>
              </w:rPr>
              <w:t>75</w:t>
            </w:r>
            <w:r w:rsidRPr="00A43DBC">
              <w:rPr>
                <w:color w:val="C00000"/>
                <w:sz w:val="24"/>
              </w:rPr>
              <w:t>0</w:t>
            </w:r>
          </w:p>
        </w:tc>
        <w:tc>
          <w:tcPr>
            <w:tcW w:w="1440" w:type="dxa"/>
          </w:tcPr>
          <w:p w:rsidR="00FC48B7" w:rsidRPr="00A43DBC" w:rsidRDefault="00FC48B7" w:rsidP="00335C8F">
            <w:pPr>
              <w:jc w:val="center"/>
              <w:rPr>
                <w:color w:val="C00000"/>
                <w:sz w:val="24"/>
              </w:rPr>
            </w:pPr>
            <w:r w:rsidRPr="00A43DBC">
              <w:rPr>
                <w:color w:val="C00000"/>
                <w:sz w:val="24"/>
              </w:rPr>
              <w:t>$</w:t>
            </w:r>
            <w:r w:rsidR="00335C8F" w:rsidRPr="00A43DBC">
              <w:rPr>
                <w:color w:val="C00000"/>
                <w:sz w:val="24"/>
              </w:rPr>
              <w:t>3</w:t>
            </w:r>
            <w:r w:rsidRPr="00A43DBC">
              <w:rPr>
                <w:color w:val="C00000"/>
                <w:sz w:val="24"/>
              </w:rPr>
              <w:t>,000</w:t>
            </w:r>
          </w:p>
        </w:tc>
        <w:tc>
          <w:tcPr>
            <w:tcW w:w="1350" w:type="dxa"/>
          </w:tcPr>
          <w:p w:rsidR="00FC48B7" w:rsidRPr="00A43DBC" w:rsidRDefault="00FC48B7" w:rsidP="00FC48B7">
            <w:pPr>
              <w:jc w:val="center"/>
              <w:rPr>
                <w:color w:val="C00000"/>
                <w:sz w:val="24"/>
              </w:rPr>
            </w:pPr>
            <w:r w:rsidRPr="00A43DBC">
              <w:rPr>
                <w:color w:val="C00000"/>
                <w:sz w:val="24"/>
              </w:rPr>
              <w:t>$1,000</w:t>
            </w:r>
          </w:p>
        </w:tc>
      </w:tr>
      <w:tr w:rsidR="00335C8F" w:rsidTr="00BA76CE">
        <w:tc>
          <w:tcPr>
            <w:tcW w:w="2088" w:type="dxa"/>
          </w:tcPr>
          <w:p w:rsidR="00335C8F" w:rsidRPr="00A43DBC" w:rsidRDefault="00335C8F" w:rsidP="00335C8F">
            <w:pPr>
              <w:rPr>
                <w:b/>
                <w:color w:val="C00000"/>
                <w:szCs w:val="24"/>
              </w:rPr>
            </w:pPr>
            <w:r w:rsidRPr="00A43DBC">
              <w:rPr>
                <w:b/>
                <w:color w:val="C00000"/>
                <w:szCs w:val="24"/>
              </w:rPr>
              <w:t>Not-for- Profit</w:t>
            </w:r>
            <w:r w:rsidR="006478EE" w:rsidRPr="00A43DBC">
              <w:rPr>
                <w:b/>
                <w:color w:val="C00000"/>
                <w:szCs w:val="24"/>
              </w:rPr>
              <w:t xml:space="preserve"> &lt;50 employees</w:t>
            </w:r>
          </w:p>
        </w:tc>
        <w:tc>
          <w:tcPr>
            <w:tcW w:w="1080" w:type="dxa"/>
          </w:tcPr>
          <w:p w:rsidR="00335C8F" w:rsidRPr="00A43DBC" w:rsidRDefault="00BA76CE" w:rsidP="00335C8F">
            <w:pPr>
              <w:jc w:val="center"/>
              <w:rPr>
                <w:color w:val="C00000"/>
                <w:sz w:val="24"/>
              </w:rPr>
            </w:pPr>
            <w:r w:rsidRPr="00A43DBC">
              <w:rPr>
                <w:color w:val="C00000"/>
                <w:sz w:val="24"/>
              </w:rPr>
              <w:t>N/A</w:t>
            </w:r>
          </w:p>
        </w:tc>
        <w:tc>
          <w:tcPr>
            <w:tcW w:w="1080" w:type="dxa"/>
          </w:tcPr>
          <w:p w:rsidR="00335C8F" w:rsidRPr="00A43DBC" w:rsidRDefault="00335C8F" w:rsidP="00335C8F">
            <w:pPr>
              <w:jc w:val="center"/>
              <w:rPr>
                <w:color w:val="C00000"/>
                <w:sz w:val="24"/>
              </w:rPr>
            </w:pPr>
            <w:r w:rsidRPr="00A43DBC">
              <w:rPr>
                <w:color w:val="C00000"/>
                <w:sz w:val="24"/>
              </w:rPr>
              <w:t>$6,000</w:t>
            </w:r>
          </w:p>
        </w:tc>
        <w:tc>
          <w:tcPr>
            <w:tcW w:w="1080" w:type="dxa"/>
          </w:tcPr>
          <w:p w:rsidR="00335C8F" w:rsidRPr="00A43DBC" w:rsidRDefault="00335C8F" w:rsidP="00335C8F">
            <w:pPr>
              <w:jc w:val="center"/>
              <w:rPr>
                <w:color w:val="C00000"/>
                <w:sz w:val="24"/>
              </w:rPr>
            </w:pPr>
            <w:r w:rsidRPr="00A43DBC">
              <w:rPr>
                <w:color w:val="C00000"/>
                <w:sz w:val="24"/>
              </w:rPr>
              <w:t>$4,000</w:t>
            </w:r>
          </w:p>
        </w:tc>
        <w:tc>
          <w:tcPr>
            <w:tcW w:w="1440" w:type="dxa"/>
          </w:tcPr>
          <w:p w:rsidR="00335C8F" w:rsidRPr="00A43DBC" w:rsidRDefault="00335C8F" w:rsidP="00335C8F">
            <w:pPr>
              <w:jc w:val="center"/>
              <w:rPr>
                <w:color w:val="C00000"/>
                <w:sz w:val="24"/>
              </w:rPr>
            </w:pPr>
            <w:r w:rsidRPr="00A43DBC">
              <w:rPr>
                <w:color w:val="C00000"/>
                <w:sz w:val="24"/>
              </w:rPr>
              <w:t>$3,000</w:t>
            </w:r>
          </w:p>
        </w:tc>
        <w:tc>
          <w:tcPr>
            <w:tcW w:w="1440" w:type="dxa"/>
          </w:tcPr>
          <w:p w:rsidR="00335C8F" w:rsidRPr="00A43DBC" w:rsidRDefault="00335C8F" w:rsidP="00335C8F">
            <w:pPr>
              <w:jc w:val="center"/>
              <w:rPr>
                <w:color w:val="C00000"/>
                <w:sz w:val="24"/>
              </w:rPr>
            </w:pPr>
            <w:r w:rsidRPr="00A43DBC">
              <w:rPr>
                <w:color w:val="C00000"/>
                <w:sz w:val="24"/>
              </w:rPr>
              <w:t>$2,000</w:t>
            </w:r>
          </w:p>
        </w:tc>
        <w:tc>
          <w:tcPr>
            <w:tcW w:w="1350" w:type="dxa"/>
          </w:tcPr>
          <w:p w:rsidR="00335C8F" w:rsidRPr="00A43DBC" w:rsidRDefault="00335C8F" w:rsidP="00FC48B7">
            <w:pPr>
              <w:jc w:val="center"/>
              <w:rPr>
                <w:color w:val="C00000"/>
                <w:sz w:val="24"/>
              </w:rPr>
            </w:pPr>
            <w:r w:rsidRPr="00A43DBC">
              <w:rPr>
                <w:color w:val="C00000"/>
                <w:sz w:val="24"/>
              </w:rPr>
              <w:t>$1,000</w:t>
            </w:r>
          </w:p>
        </w:tc>
      </w:tr>
    </w:tbl>
    <w:p w:rsidR="00E7019A" w:rsidRPr="00395229" w:rsidRDefault="00E7019A" w:rsidP="00D26619">
      <w:pPr>
        <w:spacing w:after="0" w:line="240" w:lineRule="auto"/>
        <w:jc w:val="center"/>
        <w:rPr>
          <w:sz w:val="24"/>
        </w:rPr>
      </w:pPr>
      <w:r w:rsidRPr="00395229">
        <w:rPr>
          <w:sz w:val="24"/>
        </w:rPr>
        <w:t>*plus site visit fees</w:t>
      </w:r>
      <w:r w:rsidR="00BA76CE">
        <w:rPr>
          <w:sz w:val="24"/>
        </w:rPr>
        <w:tab/>
      </w:r>
      <w:r w:rsidR="00BA76CE">
        <w:rPr>
          <w:sz w:val="24"/>
        </w:rPr>
        <w:tab/>
        <w:t>+reserved for previous TAPE/Baldrige winners only</w:t>
      </w:r>
    </w:p>
    <w:p w:rsidR="00E7019A" w:rsidRDefault="00E7019A" w:rsidP="00E7019A">
      <w:pPr>
        <w:spacing w:after="0" w:line="240" w:lineRule="auto"/>
        <w:rPr>
          <w:sz w:val="28"/>
        </w:rPr>
      </w:pPr>
    </w:p>
    <w:p w:rsidR="00BA76CE" w:rsidRPr="00D274E8" w:rsidRDefault="00BA76CE" w:rsidP="00BA76CE">
      <w:pPr>
        <w:spacing w:after="0" w:line="240" w:lineRule="auto"/>
        <w:rPr>
          <w:sz w:val="24"/>
        </w:rPr>
      </w:pPr>
      <w:r>
        <w:rPr>
          <w:sz w:val="24"/>
        </w:rPr>
        <w:t xml:space="preserve">All levels can receive help from Quality Texas regarding how to complete the application and details about our processes to assist with your organizational improvement. </w:t>
      </w:r>
    </w:p>
    <w:p w:rsidR="00BA76CE" w:rsidRDefault="00BA76CE" w:rsidP="00E7019A">
      <w:pPr>
        <w:spacing w:after="0" w:line="240" w:lineRule="auto"/>
        <w:rPr>
          <w:b/>
          <w:sz w:val="24"/>
        </w:rPr>
      </w:pPr>
    </w:p>
    <w:p w:rsidR="00153751" w:rsidRPr="00153751" w:rsidRDefault="00A43DBC" w:rsidP="00153751">
      <w:pPr>
        <w:spacing w:after="0" w:line="240" w:lineRule="auto"/>
        <w:rPr>
          <w:sz w:val="24"/>
        </w:rPr>
      </w:pPr>
      <w:r>
        <w:rPr>
          <w:sz w:val="24"/>
        </w:rPr>
        <w:t>Reports are used along with a Site Visit and recommended improvements are suggested as they are discovered. Site Visits are normally 3-4 days</w:t>
      </w:r>
      <w:r w:rsidRPr="00395229">
        <w:rPr>
          <w:sz w:val="24"/>
        </w:rPr>
        <w:t xml:space="preserve"> </w:t>
      </w:r>
      <w:r>
        <w:rPr>
          <w:sz w:val="24"/>
        </w:rPr>
        <w:t xml:space="preserve">with the applicant; two days prior to visiting </w:t>
      </w:r>
      <w:bookmarkStart w:id="0" w:name="_GoBack"/>
      <w:r>
        <w:rPr>
          <w:sz w:val="24"/>
        </w:rPr>
        <w:lastRenderedPageBreak/>
        <w:t xml:space="preserve">with the applicant and two days after visiting the applicant – normally 6-7 days. The applicant </w:t>
      </w:r>
      <w:bookmarkEnd w:id="0"/>
      <w:r>
        <w:rPr>
          <w:sz w:val="24"/>
        </w:rPr>
        <w:t>receives a feedback report and a top ten list of needed improvements.</w:t>
      </w:r>
    </w:p>
    <w:p w:rsidR="00A43DBC" w:rsidRDefault="00A43DBC" w:rsidP="00153751">
      <w:pPr>
        <w:spacing w:after="0" w:line="240" w:lineRule="auto"/>
        <w:rPr>
          <w:b/>
          <w:sz w:val="24"/>
        </w:rPr>
      </w:pPr>
    </w:p>
    <w:p w:rsidR="00B76E33" w:rsidRDefault="00D274E8" w:rsidP="00E7019A">
      <w:pPr>
        <w:spacing w:after="0" w:line="240" w:lineRule="auto"/>
        <w:rPr>
          <w:sz w:val="24"/>
        </w:rPr>
      </w:pPr>
      <w:r>
        <w:rPr>
          <w:sz w:val="24"/>
        </w:rPr>
        <w:t xml:space="preserve">All levels receive a feedback report designed to provide a roadmap for continuous improvement. </w:t>
      </w:r>
      <w:r w:rsidR="00A43DBC">
        <w:rPr>
          <w:sz w:val="24"/>
        </w:rPr>
        <w:t xml:space="preserve">All levels </w:t>
      </w:r>
      <w:r w:rsidR="00D26619">
        <w:rPr>
          <w:sz w:val="24"/>
        </w:rPr>
        <w:t>may request up to six hours of coaching (phone) or in person (minimal cost</w:t>
      </w:r>
      <w:r w:rsidR="00A43DBC">
        <w:rPr>
          <w:sz w:val="24"/>
        </w:rPr>
        <w:t xml:space="preserve"> required</w:t>
      </w:r>
      <w:r w:rsidR="00D26619">
        <w:rPr>
          <w:sz w:val="24"/>
        </w:rPr>
        <w:t>)</w:t>
      </w:r>
      <w:r w:rsidR="00B76E33">
        <w:rPr>
          <w:sz w:val="24"/>
        </w:rPr>
        <w:t xml:space="preserve"> from the Quality Texas Foundation to expedite improvements. </w:t>
      </w:r>
      <w:r w:rsidR="00A43DBC">
        <w:rPr>
          <w:sz w:val="24"/>
        </w:rPr>
        <w:t>Call for details.</w:t>
      </w:r>
    </w:p>
    <w:p w:rsidR="00B76E33" w:rsidRDefault="00B76E33" w:rsidP="00E7019A">
      <w:pPr>
        <w:spacing w:after="0" w:line="240" w:lineRule="auto"/>
        <w:rPr>
          <w:sz w:val="24"/>
        </w:rPr>
      </w:pPr>
    </w:p>
    <w:p w:rsidR="00FC48B7" w:rsidRPr="00D274E8" w:rsidRDefault="00FC48B7" w:rsidP="00E7019A">
      <w:pPr>
        <w:spacing w:after="0" w:line="240" w:lineRule="auto"/>
        <w:rPr>
          <w:sz w:val="24"/>
        </w:rPr>
      </w:pPr>
    </w:p>
    <w:p w:rsidR="00BA2F69" w:rsidRDefault="00D274E8" w:rsidP="00BA2F69">
      <w:pPr>
        <w:spacing w:after="0" w:line="240" w:lineRule="auto"/>
        <w:jc w:val="center"/>
        <w:rPr>
          <w:sz w:val="24"/>
        </w:rPr>
      </w:pPr>
      <w:r w:rsidRPr="00D274E8">
        <w:rPr>
          <w:b/>
          <w:sz w:val="24"/>
        </w:rPr>
        <w:t>Site Visits</w:t>
      </w:r>
    </w:p>
    <w:p w:rsidR="00D274E8" w:rsidRDefault="00E7019A" w:rsidP="00E7019A">
      <w:pPr>
        <w:spacing w:after="0" w:line="240" w:lineRule="auto"/>
        <w:rPr>
          <w:sz w:val="24"/>
        </w:rPr>
      </w:pPr>
      <w:r w:rsidRPr="00D274E8">
        <w:rPr>
          <w:sz w:val="24"/>
        </w:rPr>
        <w:t>Site visit expenses for organizations will depend on the number of sites to be visited, the number of Examiners assigned, and the duration of the site visit. Site visit expenses cover travel costs, lodging, and meals associated with the site visit</w:t>
      </w:r>
      <w:r w:rsidR="009F2EFC" w:rsidRPr="00D274E8">
        <w:rPr>
          <w:sz w:val="24"/>
        </w:rPr>
        <w:t xml:space="preserve"> (site visit team requirements)</w:t>
      </w:r>
      <w:r w:rsidRPr="00D274E8">
        <w:rPr>
          <w:sz w:val="24"/>
        </w:rPr>
        <w:t xml:space="preserve"> and development of the site visit reports</w:t>
      </w:r>
      <w:r w:rsidR="00BA2F69">
        <w:rPr>
          <w:sz w:val="24"/>
        </w:rPr>
        <w:t xml:space="preserve">. Expenses </w:t>
      </w:r>
      <w:r w:rsidRPr="00D274E8">
        <w:rPr>
          <w:sz w:val="24"/>
        </w:rPr>
        <w:t xml:space="preserve">will be based upon </w:t>
      </w:r>
      <w:r w:rsidRPr="00D274E8">
        <w:rPr>
          <w:b/>
          <w:i/>
          <w:sz w:val="24"/>
          <w:u w:val="single"/>
        </w:rPr>
        <w:t>actual cost incurred by the examination team during the site visit</w:t>
      </w:r>
      <w:r w:rsidR="009F2EFC" w:rsidRPr="00D274E8">
        <w:rPr>
          <w:b/>
          <w:i/>
          <w:sz w:val="24"/>
          <w:u w:val="single"/>
        </w:rPr>
        <w:t xml:space="preserve"> only</w:t>
      </w:r>
      <w:r w:rsidRPr="00D274E8">
        <w:rPr>
          <w:sz w:val="24"/>
        </w:rPr>
        <w:t xml:space="preserve">. </w:t>
      </w:r>
    </w:p>
    <w:p w:rsidR="00D274E8" w:rsidRDefault="00D274E8" w:rsidP="00E7019A">
      <w:pPr>
        <w:spacing w:after="0" w:line="240" w:lineRule="auto"/>
        <w:rPr>
          <w:sz w:val="24"/>
        </w:rPr>
      </w:pPr>
    </w:p>
    <w:p w:rsidR="00E7019A" w:rsidRPr="00D274E8" w:rsidRDefault="00D274E8" w:rsidP="00E7019A">
      <w:pPr>
        <w:spacing w:after="0" w:line="240" w:lineRule="auto"/>
        <w:rPr>
          <w:sz w:val="24"/>
        </w:rPr>
      </w:pPr>
      <w:r>
        <w:rPr>
          <w:sz w:val="24"/>
        </w:rPr>
        <w:t>Typical site visit costs range from $</w:t>
      </w:r>
      <w:r w:rsidR="00AD3870">
        <w:rPr>
          <w:sz w:val="24"/>
        </w:rPr>
        <w:t>8</w:t>
      </w:r>
      <w:r>
        <w:rPr>
          <w:sz w:val="24"/>
        </w:rPr>
        <w:t>,000 to $1</w:t>
      </w:r>
      <w:r w:rsidR="00A43DBC">
        <w:rPr>
          <w:sz w:val="24"/>
        </w:rPr>
        <w:t>0</w:t>
      </w:r>
      <w:r>
        <w:rPr>
          <w:sz w:val="24"/>
        </w:rPr>
        <w:t>,000</w:t>
      </w:r>
      <w:r w:rsidR="00D26619">
        <w:rPr>
          <w:sz w:val="24"/>
        </w:rPr>
        <w:t xml:space="preserve"> for </w:t>
      </w:r>
      <w:r w:rsidR="00A43DBC">
        <w:rPr>
          <w:sz w:val="24"/>
        </w:rPr>
        <w:t xml:space="preserve">the </w:t>
      </w:r>
      <w:r w:rsidR="00D26619" w:rsidRPr="00A43DBC">
        <w:rPr>
          <w:b/>
          <w:sz w:val="24"/>
        </w:rPr>
        <w:t>Award Level</w:t>
      </w:r>
      <w:r w:rsidR="00A43DBC" w:rsidRPr="00A43DBC">
        <w:rPr>
          <w:sz w:val="24"/>
        </w:rPr>
        <w:t xml:space="preserve"> </w:t>
      </w:r>
      <w:r w:rsidR="00A43DBC">
        <w:rPr>
          <w:sz w:val="24"/>
        </w:rPr>
        <w:t xml:space="preserve">and the </w:t>
      </w:r>
      <w:r w:rsidR="00A43DBC" w:rsidRPr="00A43DBC">
        <w:rPr>
          <w:b/>
          <w:sz w:val="24"/>
        </w:rPr>
        <w:t>Higher Achievement Level</w:t>
      </w:r>
      <w:r>
        <w:rPr>
          <w:sz w:val="24"/>
        </w:rPr>
        <w:t>.</w:t>
      </w:r>
      <w:r w:rsidR="00D26619">
        <w:rPr>
          <w:sz w:val="24"/>
        </w:rPr>
        <w:t xml:space="preserve"> </w:t>
      </w:r>
      <w:r w:rsidR="00D26619" w:rsidRPr="00A43DBC">
        <w:rPr>
          <w:b/>
          <w:sz w:val="24"/>
        </w:rPr>
        <w:t>Progress</w:t>
      </w:r>
      <w:r w:rsidR="00A43DBC">
        <w:rPr>
          <w:sz w:val="24"/>
        </w:rPr>
        <w:t xml:space="preserve"> </w:t>
      </w:r>
      <w:r w:rsidR="00A43DBC" w:rsidRPr="00A43DBC">
        <w:rPr>
          <w:b/>
          <w:sz w:val="24"/>
        </w:rPr>
        <w:t>Level</w:t>
      </w:r>
      <w:r w:rsidR="00A43DBC">
        <w:rPr>
          <w:sz w:val="24"/>
        </w:rPr>
        <w:t xml:space="preserve"> S</w:t>
      </w:r>
      <w:r w:rsidR="00D26619">
        <w:rPr>
          <w:sz w:val="24"/>
        </w:rPr>
        <w:t>ite Visits range from $</w:t>
      </w:r>
      <w:r w:rsidR="00AD3870">
        <w:rPr>
          <w:sz w:val="24"/>
        </w:rPr>
        <w:t>4</w:t>
      </w:r>
      <w:r w:rsidR="00D26619">
        <w:rPr>
          <w:sz w:val="24"/>
        </w:rPr>
        <w:t>,000 to $</w:t>
      </w:r>
      <w:r w:rsidR="00AD3870">
        <w:rPr>
          <w:sz w:val="24"/>
        </w:rPr>
        <w:t>8</w:t>
      </w:r>
      <w:r w:rsidR="00D26619">
        <w:rPr>
          <w:sz w:val="24"/>
        </w:rPr>
        <w:t xml:space="preserve">,000. </w:t>
      </w:r>
      <w:r>
        <w:rPr>
          <w:sz w:val="24"/>
        </w:rPr>
        <w:t>Requests for site visits need to be included in the applicant’s Eligibility Certification Form.</w:t>
      </w:r>
      <w:r w:rsidR="00A70529">
        <w:rPr>
          <w:sz w:val="24"/>
        </w:rPr>
        <w:t xml:space="preserve"> Every attempt will be taken to </w:t>
      </w:r>
      <w:r w:rsidR="00BA2F69">
        <w:rPr>
          <w:sz w:val="24"/>
        </w:rPr>
        <w:t>limit</w:t>
      </w:r>
      <w:r w:rsidR="00A70529">
        <w:rPr>
          <w:sz w:val="24"/>
        </w:rPr>
        <w:t xml:space="preserve"> the costs of the site visits by the Team Leader</w:t>
      </w:r>
      <w:r w:rsidR="006478EE">
        <w:rPr>
          <w:sz w:val="24"/>
        </w:rPr>
        <w:t xml:space="preserve"> conducting the site visit</w:t>
      </w:r>
      <w:r w:rsidR="00A70529">
        <w:rPr>
          <w:sz w:val="24"/>
        </w:rPr>
        <w:t>.</w:t>
      </w:r>
    </w:p>
    <w:sectPr w:rsidR="00E7019A" w:rsidRPr="00D27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E3"/>
    <w:rsid w:val="000944AC"/>
    <w:rsid w:val="00116BE2"/>
    <w:rsid w:val="001233F9"/>
    <w:rsid w:val="00153751"/>
    <w:rsid w:val="00335C8F"/>
    <w:rsid w:val="003730E3"/>
    <w:rsid w:val="00395229"/>
    <w:rsid w:val="0041340E"/>
    <w:rsid w:val="006001D5"/>
    <w:rsid w:val="0062440F"/>
    <w:rsid w:val="006478EE"/>
    <w:rsid w:val="007B31BA"/>
    <w:rsid w:val="00850483"/>
    <w:rsid w:val="009F2EFC"/>
    <w:rsid w:val="00A43DBC"/>
    <w:rsid w:val="00A70529"/>
    <w:rsid w:val="00AD3870"/>
    <w:rsid w:val="00B76E33"/>
    <w:rsid w:val="00BA2F69"/>
    <w:rsid w:val="00BA76CE"/>
    <w:rsid w:val="00D26619"/>
    <w:rsid w:val="00D274E8"/>
    <w:rsid w:val="00E7019A"/>
    <w:rsid w:val="00E7668C"/>
    <w:rsid w:val="00F96A48"/>
    <w:rsid w:val="00FC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3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dcterms:created xsi:type="dcterms:W3CDTF">2015-01-21T22:54:00Z</dcterms:created>
  <dcterms:modified xsi:type="dcterms:W3CDTF">2015-06-02T03:08:00Z</dcterms:modified>
</cp:coreProperties>
</file>