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3AB" w:rsidRPr="0080129D" w:rsidRDefault="003428A8" w:rsidP="0080129D">
      <w:pPr>
        <w:jc w:val="center"/>
        <w:rPr>
          <w:b/>
          <w:sz w:val="24"/>
        </w:rPr>
      </w:pPr>
      <w:bookmarkStart w:id="0" w:name="_GoBack"/>
      <w:bookmarkEnd w:id="0"/>
      <w:r w:rsidRPr="0080129D">
        <w:rPr>
          <w:b/>
          <w:sz w:val="24"/>
        </w:rPr>
        <w:t>2016 Step-by Step Instructions for INDEPENDENT REVIEW SCOREBOOK PREPARATION</w:t>
      </w:r>
    </w:p>
    <w:tbl>
      <w:tblPr>
        <w:tblStyle w:val="TableGrid"/>
        <w:tblW w:w="0" w:type="auto"/>
        <w:tblLook w:val="04A0" w:firstRow="1" w:lastRow="0" w:firstColumn="1" w:lastColumn="0" w:noHBand="0" w:noVBand="1"/>
      </w:tblPr>
      <w:tblGrid>
        <w:gridCol w:w="1705"/>
        <w:gridCol w:w="7645"/>
      </w:tblGrid>
      <w:tr w:rsidR="0057512F" w:rsidTr="0057512F">
        <w:tc>
          <w:tcPr>
            <w:tcW w:w="1705" w:type="dxa"/>
          </w:tcPr>
          <w:tbl>
            <w:tblPr>
              <w:tblW w:w="0" w:type="auto"/>
              <w:tblBorders>
                <w:top w:val="nil"/>
                <w:left w:val="nil"/>
                <w:bottom w:val="nil"/>
                <w:right w:val="nil"/>
              </w:tblBorders>
              <w:tblLook w:val="0000" w:firstRow="0" w:lastRow="0" w:firstColumn="0" w:lastColumn="0" w:noHBand="0" w:noVBand="0"/>
            </w:tblPr>
            <w:tblGrid>
              <w:gridCol w:w="1467"/>
            </w:tblGrid>
            <w:tr w:rsidR="0057512F">
              <w:trPr>
                <w:trHeight w:val="153"/>
              </w:trPr>
              <w:tc>
                <w:tcPr>
                  <w:tcW w:w="0" w:type="auto"/>
                </w:tcPr>
                <w:p w:rsidR="0057512F" w:rsidRDefault="0057512F" w:rsidP="0057512F">
                  <w:pPr>
                    <w:pStyle w:val="Default"/>
                    <w:rPr>
                      <w:sz w:val="23"/>
                      <w:szCs w:val="23"/>
                    </w:rPr>
                  </w:pPr>
                  <w:r>
                    <w:t xml:space="preserve"> </w:t>
                  </w:r>
                  <w:r>
                    <w:rPr>
                      <w:b/>
                      <w:bCs/>
                      <w:sz w:val="23"/>
                      <w:szCs w:val="23"/>
                    </w:rPr>
                    <w:t xml:space="preserve">Introduction </w:t>
                  </w:r>
                </w:p>
              </w:tc>
            </w:tr>
          </w:tbl>
          <w:p w:rsidR="0057512F" w:rsidRDefault="0057512F"/>
        </w:tc>
        <w:tc>
          <w:tcPr>
            <w:tcW w:w="7645" w:type="dxa"/>
          </w:tcPr>
          <w:tbl>
            <w:tblPr>
              <w:tblW w:w="0" w:type="auto"/>
              <w:tblBorders>
                <w:top w:val="nil"/>
                <w:left w:val="nil"/>
                <w:bottom w:val="nil"/>
                <w:right w:val="nil"/>
              </w:tblBorders>
              <w:tblLook w:val="0000" w:firstRow="0" w:lastRow="0" w:firstColumn="0" w:lastColumn="0" w:noHBand="0" w:noVBand="0"/>
            </w:tblPr>
            <w:tblGrid>
              <w:gridCol w:w="7429"/>
            </w:tblGrid>
            <w:tr w:rsidR="0057512F">
              <w:trPr>
                <w:trHeight w:val="1031"/>
              </w:trPr>
              <w:tc>
                <w:tcPr>
                  <w:tcW w:w="0" w:type="auto"/>
                </w:tcPr>
                <w:p w:rsidR="0057512F" w:rsidRDefault="0057512F" w:rsidP="0057512F">
                  <w:pPr>
                    <w:pStyle w:val="Default"/>
                    <w:rPr>
                      <w:sz w:val="23"/>
                      <w:szCs w:val="23"/>
                    </w:rPr>
                  </w:pPr>
                  <w:r>
                    <w:rPr>
                      <w:sz w:val="23"/>
                      <w:szCs w:val="23"/>
                    </w:rPr>
                    <w:t xml:space="preserve">The most important product you will deliver as an examiner is your scorebook—your written evaluation of an applicant at the various levels in QTF. Your team’s final scorebook ultimately ends up in the hands of the applicant and provides its staff members with a Criteria-based assessment of their organization’s Key Themes, Strengths and Opportunities for Improvement (OFIs). </w:t>
                  </w:r>
                </w:p>
                <w:p w:rsidR="0057512F" w:rsidRDefault="0057512F" w:rsidP="0057512F">
                  <w:pPr>
                    <w:pStyle w:val="Default"/>
                    <w:rPr>
                      <w:sz w:val="23"/>
                      <w:szCs w:val="23"/>
                    </w:rPr>
                  </w:pPr>
                </w:p>
                <w:p w:rsidR="0057512F" w:rsidRDefault="0057512F" w:rsidP="0057512F">
                  <w:pPr>
                    <w:pStyle w:val="Default"/>
                    <w:rPr>
                      <w:sz w:val="23"/>
                      <w:szCs w:val="23"/>
                    </w:rPr>
                  </w:pPr>
                  <w:r>
                    <w:rPr>
                      <w:sz w:val="23"/>
                      <w:szCs w:val="23"/>
                    </w:rPr>
                    <w:t>The following instructions take you through a process for completing your Independent Review. The strengths and OFIs that you develop at this stage will become inputs for a team of examiners to use in developing a Consensus Scorebook. The stage occurs prior to the Consensus Review and Site Visit if appropriate.</w:t>
                  </w:r>
                </w:p>
                <w:p w:rsidR="0057512F" w:rsidRDefault="0057512F" w:rsidP="0057512F">
                  <w:pPr>
                    <w:pStyle w:val="Default"/>
                    <w:rPr>
                      <w:sz w:val="23"/>
                      <w:szCs w:val="23"/>
                    </w:rPr>
                  </w:pPr>
                </w:p>
              </w:tc>
            </w:tr>
          </w:tbl>
          <w:p w:rsidR="0057512F" w:rsidRDefault="0057512F"/>
        </w:tc>
      </w:tr>
      <w:tr w:rsidR="0057512F" w:rsidTr="0057512F">
        <w:tc>
          <w:tcPr>
            <w:tcW w:w="1705" w:type="dxa"/>
          </w:tcPr>
          <w:tbl>
            <w:tblPr>
              <w:tblW w:w="0" w:type="auto"/>
              <w:tblBorders>
                <w:top w:val="nil"/>
                <w:left w:val="nil"/>
                <w:bottom w:val="nil"/>
                <w:right w:val="nil"/>
              </w:tblBorders>
              <w:tblLook w:val="0000" w:firstRow="0" w:lastRow="0" w:firstColumn="0" w:lastColumn="0" w:noHBand="0" w:noVBand="0"/>
            </w:tblPr>
            <w:tblGrid>
              <w:gridCol w:w="1489"/>
            </w:tblGrid>
            <w:tr w:rsidR="0057512F">
              <w:trPr>
                <w:trHeight w:val="299"/>
              </w:trPr>
              <w:tc>
                <w:tcPr>
                  <w:tcW w:w="0" w:type="auto"/>
                </w:tcPr>
                <w:p w:rsidR="0057512F" w:rsidRDefault="0057512F" w:rsidP="0057512F">
                  <w:pPr>
                    <w:pStyle w:val="Default"/>
                    <w:rPr>
                      <w:sz w:val="23"/>
                      <w:szCs w:val="23"/>
                    </w:rPr>
                  </w:pPr>
                  <w:r>
                    <w:rPr>
                      <w:b/>
                      <w:bCs/>
                      <w:sz w:val="23"/>
                      <w:szCs w:val="23"/>
                    </w:rPr>
                    <w:t xml:space="preserve">Before You Begin </w:t>
                  </w:r>
                </w:p>
              </w:tc>
            </w:tr>
          </w:tbl>
          <w:p w:rsidR="0057512F" w:rsidRDefault="0057512F"/>
        </w:tc>
        <w:tc>
          <w:tcPr>
            <w:tcW w:w="7645" w:type="dxa"/>
          </w:tcPr>
          <w:tbl>
            <w:tblPr>
              <w:tblW w:w="0" w:type="auto"/>
              <w:tblBorders>
                <w:top w:val="nil"/>
                <w:left w:val="nil"/>
                <w:bottom w:val="nil"/>
                <w:right w:val="nil"/>
              </w:tblBorders>
              <w:tblLook w:val="0000" w:firstRow="0" w:lastRow="0" w:firstColumn="0" w:lastColumn="0" w:noHBand="0" w:noVBand="0"/>
            </w:tblPr>
            <w:tblGrid>
              <w:gridCol w:w="7429"/>
            </w:tblGrid>
            <w:tr w:rsidR="0057512F">
              <w:trPr>
                <w:trHeight w:val="1338"/>
              </w:trPr>
              <w:tc>
                <w:tcPr>
                  <w:tcW w:w="0" w:type="auto"/>
                </w:tcPr>
                <w:p w:rsidR="0080129D" w:rsidRDefault="0057512F" w:rsidP="0057512F">
                  <w:pPr>
                    <w:pStyle w:val="Default"/>
                    <w:rPr>
                      <w:sz w:val="23"/>
                      <w:szCs w:val="23"/>
                    </w:rPr>
                  </w:pPr>
                  <w:r>
                    <w:rPr>
                      <w:b/>
                      <w:bCs/>
                      <w:sz w:val="23"/>
                      <w:szCs w:val="23"/>
                    </w:rPr>
                    <w:t xml:space="preserve">Schedule 35–45 hours </w:t>
                  </w:r>
                  <w:r>
                    <w:rPr>
                      <w:sz w:val="23"/>
                      <w:szCs w:val="23"/>
                    </w:rPr>
                    <w:t xml:space="preserve">to complete your Independent Review Scorebook, which will include a Key Factors (KFs) Worksheet and one worksheet for each Criteria item (1.1, 1.2, though 7.5). </w:t>
                  </w:r>
                  <w:r w:rsidR="0080129D">
                    <w:rPr>
                      <w:sz w:val="23"/>
                      <w:szCs w:val="23"/>
                    </w:rPr>
                    <w:t>Used for Commitment, Progress, and Award Levels.</w:t>
                  </w:r>
                </w:p>
                <w:p w:rsidR="0080129D" w:rsidRDefault="0080129D" w:rsidP="0057512F">
                  <w:pPr>
                    <w:pStyle w:val="Default"/>
                    <w:rPr>
                      <w:sz w:val="23"/>
                      <w:szCs w:val="23"/>
                    </w:rPr>
                  </w:pPr>
                </w:p>
                <w:p w:rsidR="0057512F" w:rsidRDefault="0080129D" w:rsidP="0057512F">
                  <w:pPr>
                    <w:pStyle w:val="Default"/>
                    <w:rPr>
                      <w:sz w:val="23"/>
                      <w:szCs w:val="23"/>
                    </w:rPr>
                  </w:pPr>
                  <w:r>
                    <w:rPr>
                      <w:sz w:val="23"/>
                      <w:szCs w:val="23"/>
                    </w:rPr>
                    <w:t>There is a slight variation if you are on an Engagement Team where only Category questions are used for 1, 2, 3, through 7.</w:t>
                  </w:r>
                </w:p>
                <w:p w:rsidR="0080129D" w:rsidRDefault="0080129D" w:rsidP="0057512F">
                  <w:pPr>
                    <w:pStyle w:val="Default"/>
                    <w:rPr>
                      <w:sz w:val="23"/>
                      <w:szCs w:val="23"/>
                    </w:rPr>
                  </w:pPr>
                </w:p>
                <w:p w:rsidR="0057512F" w:rsidRDefault="0057512F" w:rsidP="0057512F">
                  <w:pPr>
                    <w:pStyle w:val="Default"/>
                    <w:rPr>
                      <w:sz w:val="23"/>
                      <w:szCs w:val="23"/>
                    </w:rPr>
                  </w:pPr>
                  <w:r>
                    <w:rPr>
                      <w:sz w:val="23"/>
                      <w:szCs w:val="23"/>
                    </w:rPr>
                    <w:t xml:space="preserve">• Review the materials in your </w:t>
                  </w:r>
                  <w:r w:rsidRPr="0057512F">
                    <w:rPr>
                      <w:i/>
                      <w:sz w:val="23"/>
                      <w:szCs w:val="23"/>
                      <w:u w:val="single"/>
                    </w:rPr>
                    <w:t>Scorebook Navigator</w:t>
                  </w:r>
                  <w:r>
                    <w:rPr>
                      <w:sz w:val="23"/>
                      <w:szCs w:val="23"/>
                    </w:rPr>
                    <w:t xml:space="preserve">, and notify the team leader if you have a </w:t>
                  </w:r>
                  <w:r>
                    <w:rPr>
                      <w:b/>
                      <w:bCs/>
                      <w:sz w:val="23"/>
                      <w:szCs w:val="23"/>
                    </w:rPr>
                    <w:t>Conflict of Interest (COI)</w:t>
                  </w:r>
                  <w:r>
                    <w:rPr>
                      <w:sz w:val="23"/>
                      <w:szCs w:val="23"/>
                    </w:rPr>
                    <w:t xml:space="preserve">. </w:t>
                  </w:r>
                </w:p>
                <w:p w:rsidR="0080129D" w:rsidRDefault="0080129D" w:rsidP="0057512F">
                  <w:pPr>
                    <w:pStyle w:val="Default"/>
                    <w:rPr>
                      <w:sz w:val="23"/>
                      <w:szCs w:val="23"/>
                    </w:rPr>
                  </w:pPr>
                </w:p>
                <w:p w:rsidR="0057512F" w:rsidRDefault="0057512F" w:rsidP="0057512F">
                  <w:pPr>
                    <w:pStyle w:val="Default"/>
                    <w:rPr>
                      <w:sz w:val="23"/>
                      <w:szCs w:val="23"/>
                    </w:rPr>
                  </w:pPr>
                  <w:r>
                    <w:rPr>
                      <w:sz w:val="23"/>
                      <w:szCs w:val="23"/>
                    </w:rPr>
                    <w:t>• Log on to the scorebook navigator website (</w:t>
                  </w:r>
                  <w:hyperlink r:id="rId4" w:history="1">
                    <w:r w:rsidRPr="001351AB">
                      <w:rPr>
                        <w:rStyle w:val="Hyperlink"/>
                        <w:sz w:val="23"/>
                        <w:szCs w:val="23"/>
                      </w:rPr>
                      <w:t>https://www.scorebooknav.org/user_login.aspx</w:t>
                    </w:r>
                  </w:hyperlink>
                  <w:r>
                    <w:rPr>
                      <w:sz w:val="23"/>
                      <w:szCs w:val="23"/>
                    </w:rPr>
                    <w:t xml:space="preserve">), using the username and password sent to you in emails. You will initially be asked to change your password if you did not do so at Examiner Training.  </w:t>
                  </w:r>
                </w:p>
                <w:p w:rsidR="0057512F" w:rsidRDefault="0057512F" w:rsidP="0057512F">
                  <w:pPr>
                    <w:pStyle w:val="Default"/>
                    <w:rPr>
                      <w:sz w:val="23"/>
                      <w:szCs w:val="23"/>
                    </w:rPr>
                  </w:pPr>
                </w:p>
              </w:tc>
            </w:tr>
          </w:tbl>
          <w:p w:rsidR="0057512F" w:rsidRDefault="0057512F"/>
        </w:tc>
      </w:tr>
    </w:tbl>
    <w:p w:rsidR="003428A8" w:rsidRDefault="003428A8"/>
    <w:p w:rsidR="00A92716" w:rsidRDefault="00A92716"/>
    <w:p w:rsidR="00A92716" w:rsidRDefault="00A92716">
      <w:r>
        <w:br w:type="page"/>
      </w:r>
    </w:p>
    <w:tbl>
      <w:tblPr>
        <w:tblStyle w:val="TableGrid"/>
        <w:tblW w:w="0" w:type="auto"/>
        <w:tblLayout w:type="fixed"/>
        <w:tblLook w:val="04A0" w:firstRow="1" w:lastRow="0" w:firstColumn="1" w:lastColumn="0" w:noHBand="0" w:noVBand="1"/>
      </w:tblPr>
      <w:tblGrid>
        <w:gridCol w:w="1435"/>
        <w:gridCol w:w="7915"/>
      </w:tblGrid>
      <w:tr w:rsidR="00C91DD3" w:rsidTr="00C91DD3">
        <w:tc>
          <w:tcPr>
            <w:tcW w:w="1435" w:type="dxa"/>
          </w:tcPr>
          <w:p w:rsidR="00A92716" w:rsidRDefault="00A92716" w:rsidP="00A92716">
            <w:pPr>
              <w:pStyle w:val="Default"/>
              <w:rPr>
                <w:sz w:val="28"/>
                <w:szCs w:val="28"/>
              </w:rPr>
            </w:pPr>
            <w:r>
              <w:rPr>
                <w:b/>
                <w:bCs/>
                <w:sz w:val="28"/>
                <w:szCs w:val="28"/>
              </w:rPr>
              <w:lastRenderedPageBreak/>
              <w:t xml:space="preserve">STEPS </w:t>
            </w:r>
          </w:p>
        </w:tc>
        <w:tc>
          <w:tcPr>
            <w:tcW w:w="7915" w:type="dxa"/>
          </w:tcPr>
          <w:p w:rsidR="00A92716" w:rsidRDefault="00A92716" w:rsidP="00A92716">
            <w:pPr>
              <w:pStyle w:val="Default"/>
              <w:rPr>
                <w:sz w:val="28"/>
                <w:szCs w:val="28"/>
              </w:rPr>
            </w:pPr>
            <w:r>
              <w:rPr>
                <w:b/>
                <w:bCs/>
                <w:sz w:val="28"/>
                <w:szCs w:val="28"/>
              </w:rPr>
              <w:t xml:space="preserve">INSTRUCTIONS </w:t>
            </w:r>
          </w:p>
        </w:tc>
      </w:tr>
      <w:tr w:rsidR="00A92716" w:rsidRPr="00A92716" w:rsidTr="00C91DD3">
        <w:trPr>
          <w:trHeight w:val="911"/>
        </w:trPr>
        <w:tc>
          <w:tcPr>
            <w:tcW w:w="1435" w:type="dxa"/>
          </w:tcPr>
          <w:p w:rsidR="00A92716" w:rsidRPr="00A92716" w:rsidRDefault="00A92716" w:rsidP="00A92716">
            <w:pPr>
              <w:autoSpaceDE w:val="0"/>
              <w:autoSpaceDN w:val="0"/>
              <w:adjustRightInd w:val="0"/>
              <w:rPr>
                <w:rFonts w:ascii="Calibri" w:hAnsi="Calibri" w:cs="Calibri"/>
                <w:color w:val="000000"/>
                <w:sz w:val="23"/>
                <w:szCs w:val="23"/>
              </w:rPr>
            </w:pPr>
            <w:r w:rsidRPr="00A92716">
              <w:rPr>
                <w:rFonts w:ascii="Calibri" w:hAnsi="Calibri" w:cs="Calibri"/>
                <w:b/>
                <w:bCs/>
                <w:color w:val="000000"/>
                <w:sz w:val="23"/>
                <w:szCs w:val="23"/>
              </w:rPr>
              <w:t xml:space="preserve">Review the Baldrige Framework. </w:t>
            </w:r>
          </w:p>
        </w:tc>
        <w:tc>
          <w:tcPr>
            <w:tcW w:w="7915" w:type="dxa"/>
          </w:tcPr>
          <w:p w:rsidR="0080129D" w:rsidRDefault="00A92716" w:rsidP="00A92716">
            <w:pPr>
              <w:autoSpaceDE w:val="0"/>
              <w:autoSpaceDN w:val="0"/>
              <w:adjustRightInd w:val="0"/>
              <w:rPr>
                <w:rFonts w:ascii="Calibri" w:hAnsi="Calibri" w:cs="Calibri"/>
                <w:color w:val="000000"/>
                <w:sz w:val="23"/>
                <w:szCs w:val="23"/>
              </w:rPr>
            </w:pPr>
            <w:r w:rsidRPr="00A92716">
              <w:rPr>
                <w:rFonts w:ascii="Calibri" w:hAnsi="Calibri" w:cs="Calibri"/>
                <w:color w:val="000000"/>
                <w:sz w:val="23"/>
                <w:szCs w:val="23"/>
              </w:rPr>
              <w:t>Review these sections of the appropriate Baldrige Excellence Framework (Business/Nonprofit, Education, or Health Care):</w:t>
            </w:r>
          </w:p>
          <w:p w:rsidR="00A92716" w:rsidRPr="00A92716" w:rsidRDefault="00A92716" w:rsidP="00A92716">
            <w:pPr>
              <w:autoSpaceDE w:val="0"/>
              <w:autoSpaceDN w:val="0"/>
              <w:adjustRightInd w:val="0"/>
              <w:rPr>
                <w:rFonts w:ascii="Calibri" w:hAnsi="Calibri" w:cs="Calibri"/>
                <w:color w:val="000000"/>
                <w:sz w:val="23"/>
                <w:szCs w:val="23"/>
              </w:rPr>
            </w:pPr>
            <w:r w:rsidRPr="00A92716">
              <w:rPr>
                <w:rFonts w:ascii="Calibri" w:hAnsi="Calibri" w:cs="Calibri"/>
                <w:color w:val="000000"/>
                <w:sz w:val="23"/>
                <w:szCs w:val="23"/>
              </w:rPr>
              <w:t xml:space="preserve"> </w:t>
            </w:r>
          </w:p>
          <w:p w:rsidR="00A92716" w:rsidRDefault="00A92716" w:rsidP="00A92716">
            <w:pPr>
              <w:autoSpaceDE w:val="0"/>
              <w:autoSpaceDN w:val="0"/>
              <w:adjustRightInd w:val="0"/>
              <w:rPr>
                <w:rFonts w:ascii="Calibri" w:hAnsi="Calibri" w:cs="Calibri"/>
                <w:color w:val="000000"/>
                <w:sz w:val="23"/>
                <w:szCs w:val="23"/>
              </w:rPr>
            </w:pPr>
            <w:r w:rsidRPr="00A92716">
              <w:rPr>
                <w:rFonts w:ascii="Calibri" w:hAnsi="Calibri" w:cs="Calibri"/>
                <w:color w:val="000000"/>
                <w:sz w:val="23"/>
                <w:szCs w:val="23"/>
              </w:rPr>
              <w:t xml:space="preserve">• Criteria requirements for each item </w:t>
            </w:r>
            <w:r>
              <w:rPr>
                <w:rFonts w:ascii="Calibri" w:hAnsi="Calibri" w:cs="Calibri"/>
                <w:color w:val="000000"/>
                <w:sz w:val="23"/>
                <w:szCs w:val="23"/>
              </w:rPr>
              <w:t>(1.1, 1.2, through 7.5)</w:t>
            </w:r>
          </w:p>
          <w:p w:rsidR="0080129D" w:rsidRPr="00A92716" w:rsidRDefault="0080129D" w:rsidP="00A92716">
            <w:pPr>
              <w:autoSpaceDE w:val="0"/>
              <w:autoSpaceDN w:val="0"/>
              <w:adjustRightInd w:val="0"/>
              <w:rPr>
                <w:rFonts w:ascii="Calibri" w:hAnsi="Calibri" w:cs="Calibri"/>
                <w:color w:val="000000"/>
                <w:sz w:val="23"/>
                <w:szCs w:val="23"/>
              </w:rPr>
            </w:pPr>
          </w:p>
          <w:p w:rsidR="00A92716" w:rsidRDefault="00A92716" w:rsidP="00A92716">
            <w:pPr>
              <w:autoSpaceDE w:val="0"/>
              <w:autoSpaceDN w:val="0"/>
              <w:adjustRightInd w:val="0"/>
              <w:rPr>
                <w:rFonts w:ascii="Calibri" w:hAnsi="Calibri" w:cs="Calibri"/>
                <w:color w:val="000000"/>
                <w:sz w:val="23"/>
                <w:szCs w:val="23"/>
              </w:rPr>
            </w:pPr>
            <w:r w:rsidRPr="00A92716">
              <w:rPr>
                <w:rFonts w:ascii="Calibri" w:hAnsi="Calibri" w:cs="Calibri"/>
                <w:color w:val="000000"/>
                <w:sz w:val="23"/>
                <w:szCs w:val="23"/>
              </w:rPr>
              <w:t xml:space="preserve">• Criteria Response Guidelines </w:t>
            </w:r>
          </w:p>
          <w:p w:rsidR="0080129D" w:rsidRPr="00A92716" w:rsidRDefault="0080129D" w:rsidP="00A92716">
            <w:pPr>
              <w:autoSpaceDE w:val="0"/>
              <w:autoSpaceDN w:val="0"/>
              <w:adjustRightInd w:val="0"/>
              <w:rPr>
                <w:rFonts w:ascii="Calibri" w:hAnsi="Calibri" w:cs="Calibri"/>
                <w:color w:val="000000"/>
                <w:sz w:val="23"/>
                <w:szCs w:val="23"/>
              </w:rPr>
            </w:pPr>
          </w:p>
          <w:p w:rsidR="00A92716" w:rsidRDefault="00A92716" w:rsidP="00A92716">
            <w:pPr>
              <w:autoSpaceDE w:val="0"/>
              <w:autoSpaceDN w:val="0"/>
              <w:adjustRightInd w:val="0"/>
              <w:rPr>
                <w:rFonts w:ascii="Calibri" w:hAnsi="Calibri" w:cs="Calibri"/>
                <w:color w:val="000000"/>
                <w:sz w:val="23"/>
                <w:szCs w:val="23"/>
              </w:rPr>
            </w:pPr>
            <w:r w:rsidRPr="00A92716">
              <w:rPr>
                <w:rFonts w:ascii="Calibri" w:hAnsi="Calibri" w:cs="Calibri"/>
                <w:color w:val="000000"/>
                <w:sz w:val="23"/>
                <w:szCs w:val="23"/>
              </w:rPr>
              <w:t xml:space="preserve">• Core Values and Concepts </w:t>
            </w:r>
          </w:p>
          <w:p w:rsidR="0080129D" w:rsidRPr="00A92716" w:rsidRDefault="0080129D" w:rsidP="00A92716">
            <w:pPr>
              <w:autoSpaceDE w:val="0"/>
              <w:autoSpaceDN w:val="0"/>
              <w:adjustRightInd w:val="0"/>
              <w:rPr>
                <w:rFonts w:ascii="Calibri" w:hAnsi="Calibri" w:cs="Calibri"/>
                <w:color w:val="000000"/>
                <w:sz w:val="23"/>
                <w:szCs w:val="23"/>
              </w:rPr>
            </w:pPr>
          </w:p>
          <w:p w:rsidR="00A92716" w:rsidRPr="00A92716" w:rsidRDefault="00A92716" w:rsidP="00A92716">
            <w:pPr>
              <w:autoSpaceDE w:val="0"/>
              <w:autoSpaceDN w:val="0"/>
              <w:adjustRightInd w:val="0"/>
              <w:rPr>
                <w:rFonts w:ascii="Calibri" w:hAnsi="Calibri" w:cs="Calibri"/>
                <w:color w:val="000000"/>
                <w:sz w:val="23"/>
                <w:szCs w:val="23"/>
              </w:rPr>
            </w:pPr>
            <w:r w:rsidRPr="00A92716">
              <w:rPr>
                <w:rFonts w:ascii="Calibri" w:hAnsi="Calibri" w:cs="Calibri"/>
                <w:color w:val="000000"/>
                <w:sz w:val="23"/>
                <w:szCs w:val="23"/>
              </w:rPr>
              <w:t xml:space="preserve">• Scoring System and Scoring Guidelines </w:t>
            </w:r>
          </w:p>
          <w:p w:rsidR="00A92716" w:rsidRPr="00A92716" w:rsidRDefault="00A92716" w:rsidP="00A92716">
            <w:pPr>
              <w:autoSpaceDE w:val="0"/>
              <w:autoSpaceDN w:val="0"/>
              <w:adjustRightInd w:val="0"/>
              <w:rPr>
                <w:rFonts w:ascii="Calibri" w:hAnsi="Calibri" w:cs="Calibri"/>
                <w:color w:val="000000"/>
                <w:sz w:val="23"/>
                <w:szCs w:val="23"/>
              </w:rPr>
            </w:pPr>
          </w:p>
        </w:tc>
      </w:tr>
      <w:tr w:rsidR="00A92716" w:rsidRPr="00A92716" w:rsidTr="00C91DD3">
        <w:trPr>
          <w:trHeight w:val="446"/>
        </w:trPr>
        <w:tc>
          <w:tcPr>
            <w:tcW w:w="1435" w:type="dxa"/>
          </w:tcPr>
          <w:p w:rsidR="00A92716" w:rsidRPr="00A92716" w:rsidRDefault="00A92716" w:rsidP="00A92716">
            <w:pPr>
              <w:autoSpaceDE w:val="0"/>
              <w:autoSpaceDN w:val="0"/>
              <w:adjustRightInd w:val="0"/>
              <w:rPr>
                <w:rFonts w:ascii="Calibri" w:hAnsi="Calibri" w:cs="Calibri"/>
                <w:color w:val="000000"/>
                <w:sz w:val="23"/>
                <w:szCs w:val="23"/>
              </w:rPr>
            </w:pPr>
            <w:r w:rsidRPr="00A92716">
              <w:rPr>
                <w:rFonts w:ascii="Calibri" w:hAnsi="Calibri" w:cs="Calibri"/>
                <w:b/>
                <w:bCs/>
                <w:color w:val="000000"/>
                <w:sz w:val="23"/>
                <w:szCs w:val="23"/>
              </w:rPr>
              <w:t xml:space="preserve">Read the application. </w:t>
            </w:r>
          </w:p>
        </w:tc>
        <w:tc>
          <w:tcPr>
            <w:tcW w:w="7915" w:type="dxa"/>
          </w:tcPr>
          <w:p w:rsidR="0080129D" w:rsidRDefault="00A92716" w:rsidP="00A92716">
            <w:pPr>
              <w:autoSpaceDE w:val="0"/>
              <w:autoSpaceDN w:val="0"/>
              <w:adjustRightInd w:val="0"/>
              <w:rPr>
                <w:rFonts w:ascii="Calibri" w:hAnsi="Calibri" w:cs="Calibri"/>
                <w:b/>
                <w:bCs/>
                <w:color w:val="000000"/>
                <w:sz w:val="23"/>
                <w:szCs w:val="23"/>
              </w:rPr>
            </w:pPr>
            <w:r w:rsidRPr="00A92716">
              <w:rPr>
                <w:rFonts w:ascii="Calibri" w:hAnsi="Calibri" w:cs="Calibri"/>
                <w:b/>
                <w:bCs/>
                <w:color w:val="000000"/>
                <w:sz w:val="23"/>
                <w:szCs w:val="23"/>
              </w:rPr>
              <w:t>Read the entire application, highlighting and/or noting the applicant’s key processes— the methods used to address item requirements—and noting results you would expect to see related to these processes.</w:t>
            </w:r>
          </w:p>
          <w:p w:rsidR="00A92716" w:rsidRPr="00A92716" w:rsidRDefault="00A92716" w:rsidP="00A92716">
            <w:pPr>
              <w:autoSpaceDE w:val="0"/>
              <w:autoSpaceDN w:val="0"/>
              <w:adjustRightInd w:val="0"/>
              <w:rPr>
                <w:rFonts w:ascii="Calibri" w:hAnsi="Calibri" w:cs="Calibri"/>
                <w:color w:val="000000"/>
                <w:sz w:val="23"/>
                <w:szCs w:val="23"/>
              </w:rPr>
            </w:pPr>
            <w:r w:rsidRPr="00A92716">
              <w:rPr>
                <w:rFonts w:ascii="Calibri" w:hAnsi="Calibri" w:cs="Calibri"/>
                <w:b/>
                <w:bCs/>
                <w:color w:val="000000"/>
                <w:sz w:val="23"/>
                <w:szCs w:val="23"/>
              </w:rPr>
              <w:t xml:space="preserve"> </w:t>
            </w:r>
          </w:p>
        </w:tc>
      </w:tr>
      <w:tr w:rsidR="00A92716" w:rsidRPr="00A92716" w:rsidTr="00C91DD3">
        <w:trPr>
          <w:trHeight w:val="737"/>
        </w:trPr>
        <w:tc>
          <w:tcPr>
            <w:tcW w:w="1435" w:type="dxa"/>
          </w:tcPr>
          <w:p w:rsidR="00A92716" w:rsidRPr="00A92716" w:rsidRDefault="00A92716" w:rsidP="00A92716">
            <w:pPr>
              <w:autoSpaceDE w:val="0"/>
              <w:autoSpaceDN w:val="0"/>
              <w:adjustRightInd w:val="0"/>
              <w:rPr>
                <w:rFonts w:ascii="Calibri" w:hAnsi="Calibri" w:cs="Calibri"/>
                <w:color w:val="000000"/>
                <w:sz w:val="23"/>
                <w:szCs w:val="23"/>
              </w:rPr>
            </w:pPr>
            <w:r w:rsidRPr="00A92716">
              <w:rPr>
                <w:rFonts w:ascii="Calibri" w:hAnsi="Calibri" w:cs="Calibri"/>
                <w:b/>
                <w:bCs/>
                <w:color w:val="000000"/>
                <w:sz w:val="23"/>
                <w:szCs w:val="23"/>
              </w:rPr>
              <w:t xml:space="preserve">Log on to </w:t>
            </w:r>
            <w:r>
              <w:rPr>
                <w:rFonts w:ascii="Calibri" w:hAnsi="Calibri" w:cs="Calibri"/>
                <w:b/>
                <w:bCs/>
                <w:color w:val="000000"/>
                <w:sz w:val="23"/>
                <w:szCs w:val="23"/>
              </w:rPr>
              <w:t>Scorebook Navigator</w:t>
            </w:r>
            <w:r w:rsidRPr="00A92716">
              <w:rPr>
                <w:rFonts w:ascii="Calibri" w:hAnsi="Calibri" w:cs="Calibri"/>
                <w:b/>
                <w:bCs/>
                <w:color w:val="000000"/>
                <w:sz w:val="23"/>
                <w:szCs w:val="23"/>
              </w:rPr>
              <w:t xml:space="preserve"> </w:t>
            </w:r>
            <w:r>
              <w:rPr>
                <w:rFonts w:ascii="Calibri" w:hAnsi="Calibri" w:cs="Calibri"/>
                <w:b/>
                <w:bCs/>
                <w:color w:val="000000"/>
                <w:sz w:val="23"/>
                <w:szCs w:val="23"/>
              </w:rPr>
              <w:t>(SN)</w:t>
            </w:r>
          </w:p>
        </w:tc>
        <w:tc>
          <w:tcPr>
            <w:tcW w:w="7915" w:type="dxa"/>
          </w:tcPr>
          <w:p w:rsidR="00A92716" w:rsidRPr="00A92716" w:rsidRDefault="00A92716" w:rsidP="00A92716">
            <w:pPr>
              <w:autoSpaceDE w:val="0"/>
              <w:autoSpaceDN w:val="0"/>
              <w:adjustRightInd w:val="0"/>
              <w:rPr>
                <w:rFonts w:ascii="Calibri" w:hAnsi="Calibri" w:cs="Calibri"/>
                <w:color w:val="000000"/>
                <w:sz w:val="23"/>
                <w:szCs w:val="23"/>
              </w:rPr>
            </w:pPr>
            <w:r w:rsidRPr="00A92716">
              <w:rPr>
                <w:rFonts w:ascii="Calibri" w:hAnsi="Calibri" w:cs="Calibri"/>
                <w:color w:val="000000"/>
                <w:sz w:val="23"/>
                <w:szCs w:val="23"/>
              </w:rPr>
              <w:t xml:space="preserve">Open a browser, and navigate to </w:t>
            </w:r>
            <w:hyperlink r:id="rId5" w:history="1">
              <w:r w:rsidRPr="001351AB">
                <w:rPr>
                  <w:rStyle w:val="Hyperlink"/>
                  <w:sz w:val="23"/>
                  <w:szCs w:val="23"/>
                </w:rPr>
                <w:t>https://www.scorebooknav.org/user_login.aspx</w:t>
              </w:r>
            </w:hyperlink>
            <w:r>
              <w:rPr>
                <w:sz w:val="23"/>
                <w:szCs w:val="23"/>
              </w:rPr>
              <w:t>)</w:t>
            </w:r>
            <w:r w:rsidRPr="00A92716">
              <w:rPr>
                <w:rFonts w:ascii="Calibri" w:hAnsi="Calibri" w:cs="Calibri"/>
                <w:color w:val="000000"/>
                <w:sz w:val="23"/>
                <w:szCs w:val="23"/>
              </w:rPr>
              <w:t xml:space="preserve">. Enter your username and password. </w:t>
            </w:r>
          </w:p>
          <w:p w:rsidR="00A92716" w:rsidRDefault="00A92716" w:rsidP="00A92716">
            <w:pPr>
              <w:autoSpaceDE w:val="0"/>
              <w:autoSpaceDN w:val="0"/>
              <w:adjustRightInd w:val="0"/>
              <w:rPr>
                <w:rFonts w:ascii="Calibri" w:hAnsi="Calibri" w:cs="Calibri"/>
                <w:color w:val="000000"/>
                <w:sz w:val="23"/>
                <w:szCs w:val="23"/>
              </w:rPr>
            </w:pPr>
          </w:p>
          <w:p w:rsidR="0080129D" w:rsidRDefault="00A92716" w:rsidP="00A92716">
            <w:pPr>
              <w:autoSpaceDE w:val="0"/>
              <w:autoSpaceDN w:val="0"/>
              <w:adjustRightInd w:val="0"/>
              <w:rPr>
                <w:rFonts w:ascii="Calibri" w:hAnsi="Calibri" w:cs="Calibri"/>
                <w:color w:val="000000"/>
                <w:sz w:val="23"/>
                <w:szCs w:val="23"/>
              </w:rPr>
            </w:pPr>
            <w:r>
              <w:rPr>
                <w:rFonts w:ascii="Calibri" w:hAnsi="Calibri" w:cs="Calibri"/>
                <w:color w:val="000000"/>
                <w:sz w:val="23"/>
                <w:szCs w:val="23"/>
              </w:rPr>
              <w:t>If you need some administrative help,</w:t>
            </w:r>
            <w:r>
              <w:t xml:space="preserve"> see </w:t>
            </w:r>
            <w:hyperlink r:id="rId6" w:history="1">
              <w:r w:rsidRPr="008E79D6">
                <w:rPr>
                  <w:rStyle w:val="Hyperlink"/>
                  <w:rFonts w:ascii="Calibri" w:hAnsi="Calibri" w:cs="Calibri"/>
                  <w:sz w:val="23"/>
                  <w:szCs w:val="23"/>
                </w:rPr>
                <w:t>http://quality-texas.org/wp-content/uploads/2014/11/ScorebookNavigatorStage1UserManual.pdf</w:t>
              </w:r>
            </w:hyperlink>
            <w:r>
              <w:rPr>
                <w:rFonts w:ascii="Calibri" w:hAnsi="Calibri" w:cs="Calibri"/>
                <w:color w:val="000000"/>
                <w:sz w:val="23"/>
                <w:szCs w:val="23"/>
              </w:rPr>
              <w:t xml:space="preserve">  or email Dr. Mac at </w:t>
            </w:r>
            <w:hyperlink r:id="rId7" w:history="1">
              <w:r w:rsidRPr="008E79D6">
                <w:rPr>
                  <w:rStyle w:val="Hyperlink"/>
                  <w:rFonts w:ascii="Calibri" w:hAnsi="Calibri" w:cs="Calibri"/>
                  <w:sz w:val="23"/>
                  <w:szCs w:val="23"/>
                </w:rPr>
                <w:t>drmac@quality-texas.org</w:t>
              </w:r>
            </w:hyperlink>
            <w:r>
              <w:rPr>
                <w:rFonts w:ascii="Calibri" w:hAnsi="Calibri" w:cs="Calibri"/>
                <w:color w:val="000000"/>
                <w:sz w:val="23"/>
                <w:szCs w:val="23"/>
              </w:rPr>
              <w:t xml:space="preserve"> or Lin at </w:t>
            </w:r>
            <w:hyperlink r:id="rId8" w:history="1">
              <w:r w:rsidRPr="008E79D6">
                <w:rPr>
                  <w:rStyle w:val="Hyperlink"/>
                  <w:rFonts w:ascii="Calibri" w:hAnsi="Calibri" w:cs="Calibri"/>
                  <w:sz w:val="23"/>
                  <w:szCs w:val="23"/>
                </w:rPr>
                <w:t>linwrinkle@quality-texas.org</w:t>
              </w:r>
            </w:hyperlink>
            <w:r w:rsidR="0080129D">
              <w:rPr>
                <w:rFonts w:ascii="Calibri" w:hAnsi="Calibri" w:cs="Calibri"/>
                <w:color w:val="000000"/>
                <w:sz w:val="23"/>
                <w:szCs w:val="23"/>
              </w:rPr>
              <w:t>.</w:t>
            </w:r>
          </w:p>
          <w:p w:rsidR="00A92716" w:rsidRPr="00A92716" w:rsidRDefault="00A92716" w:rsidP="00A92716">
            <w:p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  </w:t>
            </w:r>
          </w:p>
        </w:tc>
      </w:tr>
      <w:tr w:rsidR="00C91DD3" w:rsidTr="00C91DD3">
        <w:tc>
          <w:tcPr>
            <w:tcW w:w="1435" w:type="dxa"/>
          </w:tcPr>
          <w:p w:rsidR="00A92716" w:rsidRDefault="00A92716" w:rsidP="00A92716">
            <w:pPr>
              <w:pStyle w:val="Default"/>
              <w:rPr>
                <w:sz w:val="23"/>
                <w:szCs w:val="23"/>
              </w:rPr>
            </w:pPr>
            <w:r>
              <w:rPr>
                <w:b/>
                <w:bCs/>
                <w:sz w:val="23"/>
                <w:szCs w:val="23"/>
              </w:rPr>
              <w:t xml:space="preserve">Draft an initial list of KFs. </w:t>
            </w:r>
          </w:p>
        </w:tc>
        <w:tc>
          <w:tcPr>
            <w:tcW w:w="7915" w:type="dxa"/>
          </w:tcPr>
          <w:p w:rsidR="00A92716" w:rsidRDefault="00A92716" w:rsidP="00A92716">
            <w:pPr>
              <w:pStyle w:val="Default"/>
              <w:rPr>
                <w:sz w:val="23"/>
                <w:szCs w:val="23"/>
              </w:rPr>
            </w:pPr>
            <w:r>
              <w:rPr>
                <w:b/>
                <w:bCs/>
                <w:sz w:val="23"/>
                <w:szCs w:val="23"/>
              </w:rPr>
              <w:t>Definition</w:t>
            </w:r>
            <w:r>
              <w:rPr>
                <w:sz w:val="23"/>
                <w:szCs w:val="23"/>
              </w:rPr>
              <w:t xml:space="preserve">: A “key factor” is an attribute of an organization or its environment that influences the way the organization operates and the key challenges it faces. Examples may include mission, vision, and values; strategic challenges; and workforce groups and segments. KFs do not include descriptions of processes. Examiners use KFs to focus their assessments on what is important to the applicant. </w:t>
            </w:r>
          </w:p>
          <w:p w:rsidR="00A92716" w:rsidRDefault="00A92716" w:rsidP="00A92716">
            <w:pPr>
              <w:pStyle w:val="Default"/>
              <w:rPr>
                <w:sz w:val="23"/>
                <w:szCs w:val="23"/>
              </w:rPr>
            </w:pPr>
          </w:p>
          <w:p w:rsidR="00A92716" w:rsidRDefault="00A92716" w:rsidP="00A92716">
            <w:pPr>
              <w:pStyle w:val="Default"/>
              <w:rPr>
                <w:sz w:val="23"/>
                <w:szCs w:val="23"/>
              </w:rPr>
            </w:pPr>
            <w:r>
              <w:rPr>
                <w:sz w:val="23"/>
                <w:szCs w:val="23"/>
              </w:rPr>
              <w:t xml:space="preserve">• Read the Criteria questions for items P.1 and P.2. </w:t>
            </w:r>
          </w:p>
          <w:p w:rsidR="0080129D" w:rsidRDefault="0080129D" w:rsidP="00A92716">
            <w:pPr>
              <w:pStyle w:val="Default"/>
              <w:rPr>
                <w:sz w:val="23"/>
                <w:szCs w:val="23"/>
              </w:rPr>
            </w:pPr>
          </w:p>
          <w:p w:rsidR="0080129D" w:rsidRDefault="00A92716" w:rsidP="00A92716">
            <w:pPr>
              <w:pStyle w:val="Default"/>
              <w:rPr>
                <w:sz w:val="23"/>
                <w:szCs w:val="23"/>
              </w:rPr>
            </w:pPr>
            <w:r>
              <w:rPr>
                <w:sz w:val="23"/>
                <w:szCs w:val="23"/>
              </w:rPr>
              <w:t>• Read the applicant’s Organizational Profile, which responds to these questions.</w:t>
            </w:r>
          </w:p>
          <w:p w:rsidR="00A92716" w:rsidRDefault="00A92716" w:rsidP="00A92716">
            <w:pPr>
              <w:pStyle w:val="Default"/>
              <w:rPr>
                <w:sz w:val="23"/>
                <w:szCs w:val="23"/>
              </w:rPr>
            </w:pPr>
            <w:r>
              <w:rPr>
                <w:sz w:val="23"/>
                <w:szCs w:val="23"/>
              </w:rPr>
              <w:t xml:space="preserve"> </w:t>
            </w:r>
          </w:p>
          <w:p w:rsidR="0080129D" w:rsidRDefault="00A92716" w:rsidP="00A92716">
            <w:pPr>
              <w:pStyle w:val="Default"/>
              <w:rPr>
                <w:sz w:val="23"/>
                <w:szCs w:val="23"/>
              </w:rPr>
            </w:pPr>
            <w:r>
              <w:rPr>
                <w:sz w:val="23"/>
                <w:szCs w:val="23"/>
              </w:rPr>
              <w:t xml:space="preserve">• Draft an initial list of KFs on the </w:t>
            </w:r>
            <w:r>
              <w:rPr>
                <w:i/>
                <w:iCs/>
                <w:sz w:val="23"/>
                <w:szCs w:val="23"/>
              </w:rPr>
              <w:t xml:space="preserve">Key Factors </w:t>
            </w:r>
            <w:r>
              <w:rPr>
                <w:sz w:val="23"/>
                <w:szCs w:val="23"/>
              </w:rPr>
              <w:t>tab in SN. For each KF</w:t>
            </w:r>
            <w:r w:rsidR="0080129D">
              <w:rPr>
                <w:sz w:val="23"/>
                <w:szCs w:val="23"/>
              </w:rPr>
              <w:t>:</w:t>
            </w:r>
          </w:p>
          <w:p w:rsidR="00A92716" w:rsidRDefault="00A92716" w:rsidP="00A92716">
            <w:pPr>
              <w:pStyle w:val="Default"/>
              <w:rPr>
                <w:sz w:val="23"/>
                <w:szCs w:val="23"/>
              </w:rPr>
            </w:pPr>
            <w:r>
              <w:rPr>
                <w:sz w:val="23"/>
                <w:szCs w:val="23"/>
              </w:rPr>
              <w:t xml:space="preserve"> </w:t>
            </w:r>
          </w:p>
          <w:p w:rsidR="00A92716" w:rsidRDefault="00A92716" w:rsidP="00A92716">
            <w:pPr>
              <w:pStyle w:val="Default"/>
              <w:rPr>
                <w:sz w:val="23"/>
                <w:szCs w:val="23"/>
              </w:rPr>
            </w:pPr>
            <w:r>
              <w:rPr>
                <w:sz w:val="23"/>
                <w:szCs w:val="23"/>
              </w:rPr>
              <w:t xml:space="preserve">— Click </w:t>
            </w:r>
            <w:r>
              <w:rPr>
                <w:i/>
                <w:iCs/>
                <w:sz w:val="23"/>
                <w:szCs w:val="23"/>
              </w:rPr>
              <w:t>Add New Key Factor</w:t>
            </w:r>
            <w:r>
              <w:rPr>
                <w:sz w:val="23"/>
                <w:szCs w:val="23"/>
              </w:rPr>
              <w:t xml:space="preserve">. Indicate the area of the Organizational Profile that applies to the KF. </w:t>
            </w:r>
          </w:p>
          <w:p w:rsidR="0080129D" w:rsidRDefault="0080129D" w:rsidP="00A92716">
            <w:pPr>
              <w:pStyle w:val="Default"/>
              <w:rPr>
                <w:sz w:val="23"/>
                <w:szCs w:val="23"/>
              </w:rPr>
            </w:pPr>
          </w:p>
          <w:p w:rsidR="0080129D" w:rsidRDefault="00A92716" w:rsidP="00A92716">
            <w:pPr>
              <w:pStyle w:val="Default"/>
              <w:rPr>
                <w:sz w:val="23"/>
                <w:szCs w:val="23"/>
              </w:rPr>
            </w:pPr>
            <w:r>
              <w:rPr>
                <w:sz w:val="23"/>
                <w:szCs w:val="23"/>
              </w:rPr>
              <w:t>— Record a name and the text for the KF.</w:t>
            </w:r>
          </w:p>
          <w:p w:rsidR="00A92716" w:rsidRDefault="00A92716" w:rsidP="00A92716">
            <w:pPr>
              <w:pStyle w:val="Default"/>
              <w:rPr>
                <w:sz w:val="23"/>
                <w:szCs w:val="23"/>
              </w:rPr>
            </w:pPr>
            <w:r>
              <w:rPr>
                <w:sz w:val="23"/>
                <w:szCs w:val="23"/>
              </w:rPr>
              <w:t xml:space="preserve"> </w:t>
            </w:r>
          </w:p>
          <w:p w:rsidR="00A92716" w:rsidRDefault="00A92716" w:rsidP="0080129D">
            <w:pPr>
              <w:pStyle w:val="Default"/>
              <w:rPr>
                <w:sz w:val="23"/>
                <w:szCs w:val="23"/>
              </w:rPr>
            </w:pPr>
            <w:r>
              <w:rPr>
                <w:sz w:val="23"/>
                <w:szCs w:val="23"/>
              </w:rPr>
              <w:t xml:space="preserve">• Note that the development of KFs is an iterative process. You may find other KFs in the Eligibility Certification Form or in the applicant’s responses to the Criteria requirements; add these KFs at any time. </w:t>
            </w:r>
          </w:p>
        </w:tc>
      </w:tr>
      <w:tr w:rsidR="00A92716" w:rsidRPr="00A92716" w:rsidTr="00C91DD3">
        <w:trPr>
          <w:trHeight w:val="3050"/>
        </w:trPr>
        <w:tc>
          <w:tcPr>
            <w:tcW w:w="1435" w:type="dxa"/>
          </w:tcPr>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A92716" w:rsidP="008D5093">
            <w:pPr>
              <w:autoSpaceDE w:val="0"/>
              <w:autoSpaceDN w:val="0"/>
              <w:adjustRightInd w:val="0"/>
              <w:rPr>
                <w:rFonts w:ascii="Calibri" w:hAnsi="Calibri" w:cs="Calibri"/>
                <w:b/>
                <w:bCs/>
                <w:color w:val="000000"/>
                <w:sz w:val="23"/>
                <w:szCs w:val="23"/>
              </w:rPr>
            </w:pPr>
            <w:r w:rsidRPr="00A92716">
              <w:rPr>
                <w:rFonts w:ascii="Calibri" w:hAnsi="Calibri" w:cs="Calibri"/>
                <w:b/>
                <w:bCs/>
                <w:color w:val="000000"/>
                <w:sz w:val="23"/>
                <w:szCs w:val="23"/>
              </w:rPr>
              <w:t>Read and begin to evaluat</w:t>
            </w:r>
            <w:r w:rsidR="008D5093">
              <w:rPr>
                <w:rFonts w:ascii="Calibri" w:hAnsi="Calibri" w:cs="Calibri"/>
                <w:b/>
                <w:bCs/>
                <w:color w:val="000000"/>
                <w:sz w:val="23"/>
                <w:szCs w:val="23"/>
              </w:rPr>
              <w:t xml:space="preserve">e </w:t>
            </w:r>
            <w:r w:rsidRPr="00A92716">
              <w:rPr>
                <w:rFonts w:ascii="Calibri" w:hAnsi="Calibri" w:cs="Calibri"/>
                <w:b/>
                <w:bCs/>
                <w:color w:val="000000"/>
                <w:sz w:val="23"/>
                <w:szCs w:val="23"/>
              </w:rPr>
              <w:t xml:space="preserve">each item. </w:t>
            </w: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r w:rsidRPr="008D5093">
              <w:rPr>
                <w:rFonts w:ascii="Calibri" w:hAnsi="Calibri" w:cs="Calibri"/>
                <w:b/>
                <w:bCs/>
                <w:noProof/>
                <w:color w:val="000000"/>
                <w:sz w:val="23"/>
                <w:szCs w:val="23"/>
              </w:rPr>
              <w:drawing>
                <wp:inline distT="0" distB="0" distL="0" distR="0">
                  <wp:extent cx="775970" cy="6483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970" cy="648335"/>
                          </a:xfrm>
                          <a:prstGeom prst="rect">
                            <a:avLst/>
                          </a:prstGeom>
                          <a:noFill/>
                          <a:ln>
                            <a:noFill/>
                          </a:ln>
                        </pic:spPr>
                      </pic:pic>
                    </a:graphicData>
                  </a:graphic>
                </wp:inline>
              </w:drawing>
            </w:r>
          </w:p>
          <w:p w:rsidR="008D5093" w:rsidRDefault="008D5093" w:rsidP="008D5093">
            <w:pPr>
              <w:autoSpaceDE w:val="0"/>
              <w:autoSpaceDN w:val="0"/>
              <w:adjustRightInd w:val="0"/>
              <w:rPr>
                <w:rFonts w:ascii="Calibri" w:hAnsi="Calibri" w:cs="Calibri"/>
                <w:b/>
                <w:bCs/>
                <w:color w:val="000000"/>
                <w:sz w:val="23"/>
                <w:szCs w:val="23"/>
              </w:rPr>
            </w:pPr>
          </w:p>
          <w:p w:rsidR="0080129D" w:rsidRDefault="0080129D" w:rsidP="008D5093">
            <w:pPr>
              <w:autoSpaceDE w:val="0"/>
              <w:autoSpaceDN w:val="0"/>
              <w:adjustRightInd w:val="0"/>
              <w:rPr>
                <w:rFonts w:ascii="Calibri" w:hAnsi="Calibri" w:cs="Calibri"/>
                <w:b/>
                <w:bCs/>
                <w:color w:val="000000"/>
                <w:sz w:val="23"/>
                <w:szCs w:val="23"/>
              </w:rPr>
            </w:pPr>
          </w:p>
          <w:p w:rsidR="0080129D" w:rsidRDefault="0080129D" w:rsidP="008D5093">
            <w:pPr>
              <w:autoSpaceDE w:val="0"/>
              <w:autoSpaceDN w:val="0"/>
              <w:adjustRightInd w:val="0"/>
              <w:rPr>
                <w:rFonts w:ascii="Calibri" w:hAnsi="Calibri" w:cs="Calibri"/>
                <w:b/>
                <w:bCs/>
                <w:color w:val="000000"/>
                <w:sz w:val="23"/>
                <w:szCs w:val="23"/>
              </w:rPr>
            </w:pPr>
            <w:r>
              <w:rPr>
                <w:rFonts w:ascii="Calibri" w:hAnsi="Calibri" w:cs="Calibri"/>
                <w:b/>
                <w:bCs/>
                <w:color w:val="000000"/>
                <w:sz w:val="23"/>
                <w:szCs w:val="23"/>
              </w:rPr>
              <w:t>Decide on Key Factors</w:t>
            </w:r>
          </w:p>
          <w:p w:rsidR="0080129D" w:rsidRDefault="0080129D"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r w:rsidRPr="008D5093">
              <w:rPr>
                <w:rFonts w:ascii="Calibri" w:hAnsi="Calibri" w:cs="Calibri"/>
                <w:b/>
                <w:bCs/>
                <w:noProof/>
                <w:color w:val="000000"/>
                <w:sz w:val="23"/>
                <w:szCs w:val="23"/>
              </w:rPr>
              <w:drawing>
                <wp:inline distT="0" distB="0" distL="0" distR="0">
                  <wp:extent cx="775970" cy="6483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970" cy="648335"/>
                          </a:xfrm>
                          <a:prstGeom prst="rect">
                            <a:avLst/>
                          </a:prstGeom>
                          <a:noFill/>
                          <a:ln>
                            <a:noFill/>
                          </a:ln>
                        </pic:spPr>
                      </pic:pic>
                    </a:graphicData>
                  </a:graphic>
                </wp:inline>
              </w:drawing>
            </w: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0129D" w:rsidP="008D5093">
            <w:pPr>
              <w:autoSpaceDE w:val="0"/>
              <w:autoSpaceDN w:val="0"/>
              <w:adjustRightInd w:val="0"/>
              <w:rPr>
                <w:rFonts w:ascii="Calibri" w:hAnsi="Calibri" w:cs="Calibri"/>
                <w:b/>
                <w:bCs/>
                <w:color w:val="000000"/>
                <w:sz w:val="23"/>
                <w:szCs w:val="23"/>
              </w:rPr>
            </w:pPr>
            <w:r>
              <w:rPr>
                <w:rFonts w:ascii="Calibri" w:hAnsi="Calibri" w:cs="Calibri"/>
                <w:b/>
                <w:bCs/>
                <w:color w:val="000000"/>
                <w:sz w:val="23"/>
                <w:szCs w:val="23"/>
              </w:rPr>
              <w:t>Read the relevant section of application</w:t>
            </w: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r w:rsidRPr="008D5093">
              <w:rPr>
                <w:rFonts w:ascii="Calibri" w:hAnsi="Calibri" w:cs="Calibri"/>
                <w:b/>
                <w:bCs/>
                <w:noProof/>
                <w:color w:val="000000"/>
                <w:sz w:val="23"/>
                <w:szCs w:val="23"/>
              </w:rPr>
              <w:drawing>
                <wp:inline distT="0" distB="0" distL="0" distR="0">
                  <wp:extent cx="775970" cy="638175"/>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5970" cy="638175"/>
                          </a:xfrm>
                          <a:prstGeom prst="rect">
                            <a:avLst/>
                          </a:prstGeom>
                          <a:noFill/>
                          <a:ln>
                            <a:noFill/>
                          </a:ln>
                        </pic:spPr>
                      </pic:pic>
                    </a:graphicData>
                  </a:graphic>
                </wp:inline>
              </w:drawing>
            </w: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r w:rsidRPr="008D5093">
              <w:rPr>
                <w:rFonts w:ascii="Calibri" w:hAnsi="Calibri" w:cs="Calibri"/>
                <w:b/>
                <w:bCs/>
                <w:color w:val="000000"/>
                <w:sz w:val="23"/>
                <w:szCs w:val="23"/>
              </w:rPr>
              <w:t>Analyze the applicant’s response to each item, and record the strengths and OFIs.</w:t>
            </w: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r w:rsidRPr="008D5093">
              <w:rPr>
                <w:rFonts w:ascii="Calibri" w:hAnsi="Calibri" w:cs="Calibri"/>
                <w:b/>
                <w:bCs/>
                <w:noProof/>
                <w:color w:val="000000"/>
                <w:sz w:val="23"/>
                <w:szCs w:val="23"/>
              </w:rPr>
              <w:drawing>
                <wp:inline distT="0" distB="0" distL="0" distR="0" wp14:anchorId="4B1808F7" wp14:editId="741CCDE2">
                  <wp:extent cx="775970" cy="64833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970" cy="648335"/>
                          </a:xfrm>
                          <a:prstGeom prst="rect">
                            <a:avLst/>
                          </a:prstGeom>
                          <a:noFill/>
                          <a:ln>
                            <a:noFill/>
                          </a:ln>
                        </pic:spPr>
                      </pic:pic>
                    </a:graphicData>
                  </a:graphic>
                </wp:inline>
              </w:drawing>
            </w: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p>
          <w:p w:rsidR="0080129D" w:rsidRDefault="0080129D" w:rsidP="008D5093">
            <w:pPr>
              <w:autoSpaceDE w:val="0"/>
              <w:autoSpaceDN w:val="0"/>
              <w:adjustRightInd w:val="0"/>
              <w:rPr>
                <w:rFonts w:ascii="Calibri" w:hAnsi="Calibri" w:cs="Calibri"/>
                <w:b/>
                <w:bCs/>
                <w:color w:val="000000"/>
                <w:sz w:val="23"/>
                <w:szCs w:val="23"/>
              </w:rPr>
            </w:pPr>
          </w:p>
          <w:p w:rsidR="0080129D" w:rsidRDefault="0080129D" w:rsidP="008D5093">
            <w:pPr>
              <w:autoSpaceDE w:val="0"/>
              <w:autoSpaceDN w:val="0"/>
              <w:adjustRightInd w:val="0"/>
              <w:rPr>
                <w:rFonts w:ascii="Calibri" w:hAnsi="Calibri" w:cs="Calibri"/>
                <w:b/>
                <w:bCs/>
                <w:color w:val="000000"/>
                <w:sz w:val="23"/>
                <w:szCs w:val="23"/>
              </w:rPr>
            </w:pPr>
          </w:p>
          <w:p w:rsidR="0080129D" w:rsidRDefault="0080129D" w:rsidP="008D5093">
            <w:pPr>
              <w:autoSpaceDE w:val="0"/>
              <w:autoSpaceDN w:val="0"/>
              <w:adjustRightInd w:val="0"/>
              <w:rPr>
                <w:rFonts w:ascii="Calibri" w:hAnsi="Calibri" w:cs="Calibri"/>
                <w:b/>
                <w:bCs/>
                <w:color w:val="000000"/>
                <w:sz w:val="23"/>
                <w:szCs w:val="23"/>
              </w:rPr>
            </w:pPr>
          </w:p>
          <w:p w:rsidR="0080129D" w:rsidRDefault="0080129D" w:rsidP="008D5093">
            <w:pPr>
              <w:autoSpaceDE w:val="0"/>
              <w:autoSpaceDN w:val="0"/>
              <w:adjustRightInd w:val="0"/>
              <w:rPr>
                <w:rFonts w:ascii="Calibri" w:hAnsi="Calibri" w:cs="Calibri"/>
                <w:b/>
                <w:bCs/>
                <w:color w:val="000000"/>
                <w:sz w:val="23"/>
                <w:szCs w:val="23"/>
              </w:rPr>
            </w:pPr>
          </w:p>
          <w:p w:rsidR="0080129D" w:rsidRDefault="0080129D" w:rsidP="008D5093">
            <w:pPr>
              <w:autoSpaceDE w:val="0"/>
              <w:autoSpaceDN w:val="0"/>
              <w:adjustRightInd w:val="0"/>
              <w:rPr>
                <w:rFonts w:ascii="Calibri" w:hAnsi="Calibri" w:cs="Calibri"/>
                <w:b/>
                <w:bCs/>
                <w:color w:val="000000"/>
                <w:sz w:val="23"/>
                <w:szCs w:val="23"/>
              </w:rPr>
            </w:pPr>
          </w:p>
          <w:p w:rsidR="0080129D" w:rsidRDefault="0080129D" w:rsidP="008D5093">
            <w:pPr>
              <w:autoSpaceDE w:val="0"/>
              <w:autoSpaceDN w:val="0"/>
              <w:adjustRightInd w:val="0"/>
              <w:rPr>
                <w:rFonts w:ascii="Calibri" w:hAnsi="Calibri" w:cs="Calibri"/>
                <w:b/>
                <w:bCs/>
                <w:color w:val="000000"/>
                <w:sz w:val="23"/>
                <w:szCs w:val="23"/>
              </w:rPr>
            </w:pPr>
          </w:p>
          <w:p w:rsidR="0080129D" w:rsidRDefault="0080129D" w:rsidP="008D5093">
            <w:pPr>
              <w:autoSpaceDE w:val="0"/>
              <w:autoSpaceDN w:val="0"/>
              <w:adjustRightInd w:val="0"/>
              <w:rPr>
                <w:rFonts w:ascii="Calibri" w:hAnsi="Calibri" w:cs="Calibri"/>
                <w:b/>
                <w:bCs/>
                <w:color w:val="000000"/>
                <w:sz w:val="23"/>
                <w:szCs w:val="23"/>
              </w:rPr>
            </w:pPr>
          </w:p>
          <w:p w:rsidR="0080129D" w:rsidRDefault="0080129D" w:rsidP="008D5093">
            <w:pPr>
              <w:autoSpaceDE w:val="0"/>
              <w:autoSpaceDN w:val="0"/>
              <w:adjustRightInd w:val="0"/>
              <w:rPr>
                <w:rFonts w:ascii="Calibri" w:hAnsi="Calibri" w:cs="Calibri"/>
                <w:b/>
                <w:bCs/>
                <w:color w:val="000000"/>
                <w:sz w:val="23"/>
                <w:szCs w:val="23"/>
              </w:rPr>
            </w:pPr>
          </w:p>
          <w:p w:rsidR="0080129D" w:rsidRDefault="0080129D" w:rsidP="008D5093">
            <w:pPr>
              <w:autoSpaceDE w:val="0"/>
              <w:autoSpaceDN w:val="0"/>
              <w:adjustRightInd w:val="0"/>
              <w:rPr>
                <w:rFonts w:ascii="Calibri" w:hAnsi="Calibri" w:cs="Calibri"/>
                <w:b/>
                <w:bCs/>
                <w:color w:val="000000"/>
                <w:sz w:val="23"/>
                <w:szCs w:val="23"/>
              </w:rPr>
            </w:pPr>
          </w:p>
          <w:p w:rsidR="008D5093" w:rsidRDefault="008D5093" w:rsidP="008D5093">
            <w:pPr>
              <w:autoSpaceDE w:val="0"/>
              <w:autoSpaceDN w:val="0"/>
              <w:adjustRightInd w:val="0"/>
              <w:rPr>
                <w:rFonts w:ascii="Calibri" w:hAnsi="Calibri" w:cs="Calibri"/>
                <w:b/>
                <w:bCs/>
                <w:color w:val="000000"/>
                <w:sz w:val="23"/>
                <w:szCs w:val="23"/>
              </w:rPr>
            </w:pPr>
            <w:r w:rsidRPr="008D5093">
              <w:rPr>
                <w:rFonts w:ascii="Calibri" w:hAnsi="Calibri" w:cs="Calibri"/>
                <w:b/>
                <w:bCs/>
                <w:color w:val="000000"/>
                <w:sz w:val="23"/>
                <w:szCs w:val="23"/>
              </w:rPr>
              <w:t>Draft two feedback-ready comments</w:t>
            </w:r>
          </w:p>
          <w:p w:rsidR="008D5093" w:rsidRDefault="008D5093" w:rsidP="008D5093">
            <w:pPr>
              <w:autoSpaceDE w:val="0"/>
              <w:autoSpaceDN w:val="0"/>
              <w:adjustRightInd w:val="0"/>
              <w:rPr>
                <w:rFonts w:ascii="Calibri" w:hAnsi="Calibri" w:cs="Calibri"/>
                <w:b/>
                <w:bCs/>
                <w:noProof/>
                <w:color w:val="000000"/>
                <w:sz w:val="23"/>
                <w:szCs w:val="23"/>
              </w:rPr>
            </w:pPr>
          </w:p>
          <w:p w:rsidR="008D5093" w:rsidRDefault="008D5093" w:rsidP="008D5093">
            <w:pPr>
              <w:autoSpaceDE w:val="0"/>
              <w:autoSpaceDN w:val="0"/>
              <w:adjustRightInd w:val="0"/>
              <w:rPr>
                <w:rFonts w:ascii="Calibri" w:hAnsi="Calibri" w:cs="Calibri"/>
                <w:b/>
                <w:bCs/>
                <w:noProof/>
                <w:color w:val="000000"/>
                <w:sz w:val="23"/>
                <w:szCs w:val="23"/>
              </w:rPr>
            </w:pPr>
            <w:r w:rsidRPr="008D5093">
              <w:rPr>
                <w:rFonts w:ascii="Calibri" w:hAnsi="Calibri" w:cs="Calibri"/>
                <w:b/>
                <w:bCs/>
                <w:noProof/>
                <w:color w:val="000000"/>
                <w:sz w:val="23"/>
                <w:szCs w:val="23"/>
              </w:rPr>
              <w:drawing>
                <wp:inline distT="0" distB="0" distL="0" distR="0">
                  <wp:extent cx="775970" cy="638175"/>
                  <wp:effectExtent l="0" t="0" r="508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5970" cy="638175"/>
                          </a:xfrm>
                          <a:prstGeom prst="rect">
                            <a:avLst/>
                          </a:prstGeom>
                          <a:noFill/>
                          <a:ln>
                            <a:noFill/>
                          </a:ln>
                        </pic:spPr>
                      </pic:pic>
                    </a:graphicData>
                  </a:graphic>
                </wp:inline>
              </w:drawing>
            </w:r>
          </w:p>
          <w:p w:rsidR="008D5093" w:rsidRDefault="008D5093" w:rsidP="008D5093">
            <w:pPr>
              <w:autoSpaceDE w:val="0"/>
              <w:autoSpaceDN w:val="0"/>
              <w:adjustRightInd w:val="0"/>
              <w:rPr>
                <w:rFonts w:ascii="Calibri" w:hAnsi="Calibri" w:cs="Calibri"/>
                <w:b/>
                <w:bCs/>
                <w:noProof/>
                <w:color w:val="000000"/>
                <w:sz w:val="23"/>
                <w:szCs w:val="23"/>
              </w:rPr>
            </w:pPr>
          </w:p>
          <w:p w:rsidR="008D5093" w:rsidRDefault="008D5093" w:rsidP="008D5093">
            <w:pPr>
              <w:autoSpaceDE w:val="0"/>
              <w:autoSpaceDN w:val="0"/>
              <w:adjustRightInd w:val="0"/>
              <w:rPr>
                <w:rFonts w:ascii="Calibri" w:hAnsi="Calibri" w:cs="Calibri"/>
                <w:b/>
                <w:bCs/>
                <w:noProof/>
                <w:color w:val="000000"/>
                <w:sz w:val="23"/>
                <w:szCs w:val="23"/>
              </w:rPr>
            </w:pPr>
          </w:p>
          <w:p w:rsidR="008D5093" w:rsidRDefault="008D5093" w:rsidP="008D5093">
            <w:pPr>
              <w:autoSpaceDE w:val="0"/>
              <w:autoSpaceDN w:val="0"/>
              <w:adjustRightInd w:val="0"/>
              <w:rPr>
                <w:rFonts w:ascii="Calibri" w:hAnsi="Calibri" w:cs="Calibri"/>
                <w:b/>
                <w:bCs/>
                <w:noProof/>
                <w:color w:val="000000"/>
                <w:sz w:val="23"/>
                <w:szCs w:val="23"/>
              </w:rPr>
            </w:pPr>
          </w:p>
          <w:p w:rsidR="008D5093" w:rsidRDefault="008D5093" w:rsidP="008D5093">
            <w:pPr>
              <w:autoSpaceDE w:val="0"/>
              <w:autoSpaceDN w:val="0"/>
              <w:adjustRightInd w:val="0"/>
              <w:rPr>
                <w:rFonts w:ascii="Calibri" w:hAnsi="Calibri" w:cs="Calibri"/>
                <w:b/>
                <w:bCs/>
                <w:noProof/>
                <w:color w:val="000000"/>
                <w:sz w:val="23"/>
                <w:szCs w:val="23"/>
              </w:rPr>
            </w:pPr>
          </w:p>
          <w:p w:rsidR="008D5093" w:rsidRDefault="008D5093" w:rsidP="008D5093">
            <w:pPr>
              <w:autoSpaceDE w:val="0"/>
              <w:autoSpaceDN w:val="0"/>
              <w:adjustRightInd w:val="0"/>
              <w:rPr>
                <w:rFonts w:ascii="Calibri" w:hAnsi="Calibri" w:cs="Calibri"/>
                <w:b/>
                <w:bCs/>
                <w:noProof/>
                <w:color w:val="000000"/>
                <w:sz w:val="23"/>
                <w:szCs w:val="23"/>
              </w:rPr>
            </w:pPr>
          </w:p>
          <w:p w:rsidR="008D5093" w:rsidRDefault="008D5093" w:rsidP="008D5093">
            <w:pPr>
              <w:autoSpaceDE w:val="0"/>
              <w:autoSpaceDN w:val="0"/>
              <w:adjustRightInd w:val="0"/>
              <w:rPr>
                <w:rFonts w:ascii="Calibri" w:hAnsi="Calibri" w:cs="Calibri"/>
                <w:b/>
                <w:bCs/>
                <w:noProof/>
                <w:color w:val="000000"/>
                <w:sz w:val="23"/>
                <w:szCs w:val="23"/>
              </w:rPr>
            </w:pPr>
          </w:p>
          <w:p w:rsidR="008D5093" w:rsidRDefault="008D5093" w:rsidP="008D5093">
            <w:pPr>
              <w:autoSpaceDE w:val="0"/>
              <w:autoSpaceDN w:val="0"/>
              <w:adjustRightInd w:val="0"/>
              <w:rPr>
                <w:rFonts w:ascii="Calibri" w:hAnsi="Calibri" w:cs="Calibri"/>
                <w:b/>
                <w:bCs/>
                <w:noProof/>
                <w:color w:val="000000"/>
                <w:sz w:val="23"/>
                <w:szCs w:val="23"/>
              </w:rPr>
            </w:pPr>
          </w:p>
          <w:p w:rsidR="008D5093" w:rsidRDefault="008D5093" w:rsidP="008D5093">
            <w:pPr>
              <w:autoSpaceDE w:val="0"/>
              <w:autoSpaceDN w:val="0"/>
              <w:adjustRightInd w:val="0"/>
              <w:rPr>
                <w:rFonts w:ascii="Calibri" w:hAnsi="Calibri" w:cs="Calibri"/>
                <w:b/>
                <w:bCs/>
                <w:noProof/>
                <w:color w:val="000000"/>
                <w:sz w:val="23"/>
                <w:szCs w:val="23"/>
              </w:rPr>
            </w:pPr>
          </w:p>
          <w:p w:rsidR="0080129D" w:rsidRDefault="0080129D" w:rsidP="008D5093">
            <w:pPr>
              <w:autoSpaceDE w:val="0"/>
              <w:autoSpaceDN w:val="0"/>
              <w:adjustRightInd w:val="0"/>
              <w:rPr>
                <w:rFonts w:ascii="Calibri" w:hAnsi="Calibri" w:cs="Calibri"/>
                <w:b/>
                <w:bCs/>
                <w:noProof/>
                <w:color w:val="000000"/>
                <w:sz w:val="23"/>
                <w:szCs w:val="23"/>
              </w:rPr>
            </w:pPr>
          </w:p>
          <w:p w:rsidR="0080129D" w:rsidRDefault="0080129D" w:rsidP="008D5093">
            <w:pPr>
              <w:autoSpaceDE w:val="0"/>
              <w:autoSpaceDN w:val="0"/>
              <w:adjustRightInd w:val="0"/>
              <w:rPr>
                <w:rFonts w:ascii="Calibri" w:hAnsi="Calibri" w:cs="Calibri"/>
                <w:b/>
                <w:bCs/>
                <w:noProof/>
                <w:color w:val="000000"/>
                <w:sz w:val="23"/>
                <w:szCs w:val="23"/>
              </w:rPr>
            </w:pPr>
          </w:p>
          <w:p w:rsidR="0080129D" w:rsidRDefault="0080129D" w:rsidP="008D5093">
            <w:pPr>
              <w:autoSpaceDE w:val="0"/>
              <w:autoSpaceDN w:val="0"/>
              <w:adjustRightInd w:val="0"/>
              <w:rPr>
                <w:rFonts w:ascii="Calibri" w:hAnsi="Calibri" w:cs="Calibri"/>
                <w:b/>
                <w:bCs/>
                <w:noProof/>
                <w:color w:val="000000"/>
                <w:sz w:val="23"/>
                <w:szCs w:val="23"/>
              </w:rPr>
            </w:pPr>
          </w:p>
          <w:p w:rsidR="0080129D" w:rsidRDefault="0080129D" w:rsidP="008D5093">
            <w:pPr>
              <w:autoSpaceDE w:val="0"/>
              <w:autoSpaceDN w:val="0"/>
              <w:adjustRightInd w:val="0"/>
              <w:rPr>
                <w:rFonts w:ascii="Calibri" w:hAnsi="Calibri" w:cs="Calibri"/>
                <w:b/>
                <w:bCs/>
                <w:noProof/>
                <w:color w:val="000000"/>
                <w:sz w:val="23"/>
                <w:szCs w:val="23"/>
              </w:rPr>
            </w:pPr>
          </w:p>
          <w:p w:rsidR="00A92716" w:rsidRDefault="008D5093" w:rsidP="008D5093">
            <w:pPr>
              <w:autoSpaceDE w:val="0"/>
              <w:autoSpaceDN w:val="0"/>
              <w:adjustRightInd w:val="0"/>
              <w:rPr>
                <w:rFonts w:ascii="Calibri" w:hAnsi="Calibri" w:cs="Calibri"/>
                <w:b/>
                <w:bCs/>
                <w:noProof/>
                <w:color w:val="000000"/>
                <w:sz w:val="23"/>
                <w:szCs w:val="23"/>
              </w:rPr>
            </w:pPr>
            <w:r w:rsidRPr="008D5093">
              <w:rPr>
                <w:rFonts w:ascii="Calibri" w:hAnsi="Calibri" w:cs="Calibri"/>
                <w:b/>
                <w:bCs/>
                <w:noProof/>
                <w:color w:val="000000"/>
                <w:sz w:val="23"/>
                <w:szCs w:val="23"/>
              </w:rPr>
              <w:t>Score the item.</w:t>
            </w:r>
          </w:p>
          <w:p w:rsidR="008D5093" w:rsidRDefault="008D5093" w:rsidP="008D5093">
            <w:pPr>
              <w:autoSpaceDE w:val="0"/>
              <w:autoSpaceDN w:val="0"/>
              <w:adjustRightInd w:val="0"/>
              <w:rPr>
                <w:rFonts w:ascii="Calibri" w:hAnsi="Calibri" w:cs="Calibri"/>
                <w:b/>
                <w:bCs/>
                <w:noProof/>
                <w:color w:val="000000"/>
                <w:sz w:val="23"/>
                <w:szCs w:val="23"/>
              </w:rPr>
            </w:pPr>
          </w:p>
          <w:p w:rsidR="008D5093" w:rsidRDefault="008D5093" w:rsidP="008D5093">
            <w:pPr>
              <w:autoSpaceDE w:val="0"/>
              <w:autoSpaceDN w:val="0"/>
              <w:adjustRightInd w:val="0"/>
              <w:rPr>
                <w:rFonts w:ascii="Calibri" w:hAnsi="Calibri" w:cs="Calibri"/>
                <w:b/>
                <w:bCs/>
                <w:noProof/>
                <w:color w:val="000000"/>
                <w:sz w:val="23"/>
                <w:szCs w:val="23"/>
              </w:rPr>
            </w:pPr>
            <w:r w:rsidRPr="008D5093">
              <w:rPr>
                <w:rFonts w:ascii="Calibri" w:hAnsi="Calibri" w:cs="Calibri"/>
                <w:b/>
                <w:bCs/>
                <w:noProof/>
                <w:color w:val="000000"/>
                <w:sz w:val="23"/>
                <w:szCs w:val="23"/>
              </w:rPr>
              <w:drawing>
                <wp:inline distT="0" distB="0" distL="0" distR="0">
                  <wp:extent cx="775970" cy="64833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5970" cy="648335"/>
                          </a:xfrm>
                          <a:prstGeom prst="rect">
                            <a:avLst/>
                          </a:prstGeom>
                          <a:noFill/>
                          <a:ln>
                            <a:noFill/>
                          </a:ln>
                        </pic:spPr>
                      </pic:pic>
                    </a:graphicData>
                  </a:graphic>
                </wp:inline>
              </w:drawing>
            </w:r>
          </w:p>
          <w:p w:rsidR="008D5093" w:rsidRDefault="008D5093" w:rsidP="008D5093">
            <w:pPr>
              <w:autoSpaceDE w:val="0"/>
              <w:autoSpaceDN w:val="0"/>
              <w:adjustRightInd w:val="0"/>
              <w:rPr>
                <w:rFonts w:ascii="Calibri" w:hAnsi="Calibri" w:cs="Calibri"/>
                <w:b/>
                <w:bCs/>
                <w:noProof/>
                <w:color w:val="000000"/>
                <w:sz w:val="23"/>
                <w:szCs w:val="23"/>
              </w:rPr>
            </w:pPr>
          </w:p>
          <w:p w:rsidR="008D5093" w:rsidRDefault="008D5093" w:rsidP="008D5093">
            <w:pPr>
              <w:autoSpaceDE w:val="0"/>
              <w:autoSpaceDN w:val="0"/>
              <w:adjustRightInd w:val="0"/>
              <w:rPr>
                <w:rFonts w:ascii="Calibri" w:hAnsi="Calibri" w:cs="Calibri"/>
                <w:b/>
                <w:bCs/>
                <w:noProof/>
                <w:color w:val="000000"/>
                <w:sz w:val="23"/>
                <w:szCs w:val="23"/>
              </w:rPr>
            </w:pPr>
          </w:p>
          <w:p w:rsidR="008D5093" w:rsidRDefault="008D5093" w:rsidP="008D5093">
            <w:pPr>
              <w:autoSpaceDE w:val="0"/>
              <w:autoSpaceDN w:val="0"/>
              <w:adjustRightInd w:val="0"/>
              <w:rPr>
                <w:rFonts w:ascii="Calibri" w:hAnsi="Calibri" w:cs="Calibri"/>
                <w:b/>
                <w:bCs/>
                <w:noProof/>
                <w:color w:val="000000"/>
                <w:sz w:val="23"/>
                <w:szCs w:val="23"/>
              </w:rPr>
            </w:pPr>
          </w:p>
          <w:p w:rsidR="008D5093" w:rsidRDefault="008D5093" w:rsidP="008D5093">
            <w:pPr>
              <w:autoSpaceDE w:val="0"/>
              <w:autoSpaceDN w:val="0"/>
              <w:adjustRightInd w:val="0"/>
              <w:rPr>
                <w:rFonts w:ascii="Calibri" w:hAnsi="Calibri" w:cs="Calibri"/>
                <w:b/>
                <w:bCs/>
                <w:noProof/>
                <w:color w:val="000000"/>
                <w:sz w:val="23"/>
                <w:szCs w:val="23"/>
              </w:rPr>
            </w:pPr>
          </w:p>
          <w:p w:rsidR="008D5093" w:rsidRDefault="008D5093" w:rsidP="008D5093">
            <w:pPr>
              <w:autoSpaceDE w:val="0"/>
              <w:autoSpaceDN w:val="0"/>
              <w:adjustRightInd w:val="0"/>
              <w:rPr>
                <w:rFonts w:ascii="Calibri" w:hAnsi="Calibri" w:cs="Calibri"/>
                <w:b/>
                <w:bCs/>
                <w:noProof/>
                <w:color w:val="000000"/>
                <w:sz w:val="23"/>
                <w:szCs w:val="23"/>
              </w:rPr>
            </w:pPr>
          </w:p>
          <w:p w:rsidR="008D5093" w:rsidRDefault="008D5093" w:rsidP="008D5093">
            <w:pPr>
              <w:autoSpaceDE w:val="0"/>
              <w:autoSpaceDN w:val="0"/>
              <w:adjustRightInd w:val="0"/>
              <w:rPr>
                <w:rFonts w:ascii="Calibri" w:hAnsi="Calibri" w:cs="Calibri"/>
                <w:b/>
                <w:bCs/>
                <w:noProof/>
                <w:color w:val="000000"/>
                <w:sz w:val="23"/>
                <w:szCs w:val="23"/>
              </w:rPr>
            </w:pPr>
          </w:p>
          <w:p w:rsidR="008D5093" w:rsidRDefault="008D5093" w:rsidP="008D5093">
            <w:pPr>
              <w:autoSpaceDE w:val="0"/>
              <w:autoSpaceDN w:val="0"/>
              <w:adjustRightInd w:val="0"/>
              <w:rPr>
                <w:rFonts w:ascii="Calibri" w:hAnsi="Calibri" w:cs="Calibri"/>
                <w:b/>
                <w:bCs/>
                <w:noProof/>
                <w:color w:val="000000"/>
                <w:sz w:val="23"/>
                <w:szCs w:val="23"/>
              </w:rPr>
            </w:pPr>
          </w:p>
          <w:p w:rsidR="008D5093" w:rsidRDefault="008D5093" w:rsidP="008D5093">
            <w:pPr>
              <w:autoSpaceDE w:val="0"/>
              <w:autoSpaceDN w:val="0"/>
              <w:adjustRightInd w:val="0"/>
              <w:rPr>
                <w:rFonts w:ascii="Calibri" w:hAnsi="Calibri" w:cs="Calibri"/>
                <w:b/>
                <w:bCs/>
                <w:noProof/>
                <w:color w:val="000000"/>
                <w:sz w:val="23"/>
                <w:szCs w:val="23"/>
              </w:rPr>
            </w:pPr>
          </w:p>
          <w:p w:rsidR="008D5093" w:rsidRDefault="008D5093" w:rsidP="008D5093">
            <w:pPr>
              <w:autoSpaceDE w:val="0"/>
              <w:autoSpaceDN w:val="0"/>
              <w:adjustRightInd w:val="0"/>
              <w:rPr>
                <w:rFonts w:ascii="Calibri" w:hAnsi="Calibri" w:cs="Calibri"/>
                <w:b/>
                <w:bCs/>
                <w:noProof/>
                <w:color w:val="000000"/>
                <w:sz w:val="23"/>
                <w:szCs w:val="23"/>
              </w:rPr>
            </w:pPr>
          </w:p>
          <w:p w:rsidR="008D5093" w:rsidRPr="00A92716" w:rsidRDefault="008D5093" w:rsidP="008D5093">
            <w:pPr>
              <w:autoSpaceDE w:val="0"/>
              <w:autoSpaceDN w:val="0"/>
              <w:adjustRightInd w:val="0"/>
              <w:rPr>
                <w:rFonts w:ascii="Calibri" w:hAnsi="Calibri" w:cs="Calibri"/>
                <w:color w:val="000000"/>
                <w:sz w:val="23"/>
                <w:szCs w:val="23"/>
              </w:rPr>
            </w:pPr>
          </w:p>
        </w:tc>
        <w:tc>
          <w:tcPr>
            <w:tcW w:w="7915" w:type="dxa"/>
          </w:tcPr>
          <w:p w:rsidR="00A92716" w:rsidRPr="00A92716" w:rsidRDefault="00A92716" w:rsidP="00A92716">
            <w:pPr>
              <w:autoSpaceDE w:val="0"/>
              <w:autoSpaceDN w:val="0"/>
              <w:adjustRightInd w:val="0"/>
              <w:rPr>
                <w:rFonts w:ascii="Calibri" w:hAnsi="Calibri" w:cs="Calibri"/>
                <w:color w:val="000000"/>
                <w:sz w:val="23"/>
                <w:szCs w:val="23"/>
              </w:rPr>
            </w:pPr>
            <w:r w:rsidRPr="00A92716">
              <w:rPr>
                <w:rFonts w:ascii="Calibri" w:hAnsi="Calibri" w:cs="Calibri"/>
                <w:color w:val="000000"/>
                <w:sz w:val="23"/>
                <w:szCs w:val="23"/>
              </w:rPr>
              <w:t xml:space="preserve">ITEM EVALUATION STEPS </w:t>
            </w:r>
          </w:p>
          <w:p w:rsidR="00A92716" w:rsidRDefault="00A92716" w:rsidP="00A92716">
            <w:pPr>
              <w:autoSpaceDE w:val="0"/>
              <w:autoSpaceDN w:val="0"/>
              <w:adjustRightInd w:val="0"/>
              <w:rPr>
                <w:rFonts w:ascii="Calibri" w:hAnsi="Calibri" w:cs="Calibri"/>
                <w:color w:val="000000"/>
                <w:sz w:val="23"/>
                <w:szCs w:val="23"/>
              </w:rPr>
            </w:pPr>
            <w:r w:rsidRPr="00A92716">
              <w:rPr>
                <w:rFonts w:ascii="Calibri" w:hAnsi="Calibri" w:cs="Calibri"/>
                <w:color w:val="000000"/>
                <w:sz w:val="23"/>
                <w:szCs w:val="23"/>
              </w:rPr>
              <w:t xml:space="preserve">For each item, complete the six-step item evaluation process. In </w:t>
            </w:r>
            <w:r>
              <w:rPr>
                <w:rFonts w:ascii="Calibri" w:hAnsi="Calibri" w:cs="Calibri"/>
                <w:color w:val="000000"/>
                <w:sz w:val="23"/>
                <w:szCs w:val="23"/>
              </w:rPr>
              <w:t>SN</w:t>
            </w:r>
            <w:r w:rsidRPr="00A92716">
              <w:rPr>
                <w:rFonts w:ascii="Calibri" w:hAnsi="Calibri" w:cs="Calibri"/>
                <w:color w:val="000000"/>
                <w:sz w:val="23"/>
                <w:szCs w:val="23"/>
              </w:rPr>
              <w:t xml:space="preserve">, record the relevant KFs and the strengths and OFIs with their evidence, score the item, and develop two feedback-ready comments—one strength and one OFI. </w:t>
            </w:r>
          </w:p>
          <w:p w:rsidR="00A92716" w:rsidRPr="00A92716" w:rsidRDefault="00A92716" w:rsidP="00A92716">
            <w:pPr>
              <w:autoSpaceDE w:val="0"/>
              <w:autoSpaceDN w:val="0"/>
              <w:adjustRightInd w:val="0"/>
              <w:rPr>
                <w:rFonts w:ascii="Calibri" w:hAnsi="Calibri" w:cs="Calibri"/>
                <w:color w:val="000000"/>
                <w:sz w:val="23"/>
                <w:szCs w:val="23"/>
              </w:rPr>
            </w:pPr>
          </w:p>
          <w:p w:rsidR="00A92716" w:rsidRPr="00A92716" w:rsidRDefault="00A92716" w:rsidP="00A92716">
            <w:pPr>
              <w:autoSpaceDE w:val="0"/>
              <w:autoSpaceDN w:val="0"/>
              <w:adjustRightInd w:val="0"/>
              <w:rPr>
                <w:rFonts w:ascii="Calibri" w:hAnsi="Calibri" w:cs="Calibri"/>
                <w:color w:val="000000"/>
                <w:sz w:val="23"/>
                <w:szCs w:val="23"/>
              </w:rPr>
            </w:pPr>
            <w:r w:rsidRPr="00A92716">
              <w:rPr>
                <w:rFonts w:ascii="Calibri" w:hAnsi="Calibri" w:cs="Calibri"/>
                <w:b/>
                <w:bCs/>
                <w:color w:val="000000"/>
                <w:sz w:val="23"/>
                <w:szCs w:val="23"/>
              </w:rPr>
              <w:t xml:space="preserve">1. Read the Criteria item to refresh your memory and understand the item requirements. </w:t>
            </w:r>
          </w:p>
          <w:p w:rsidR="00A92716" w:rsidRPr="00A92716" w:rsidRDefault="00A92716" w:rsidP="00A92716">
            <w:pPr>
              <w:autoSpaceDE w:val="0"/>
              <w:autoSpaceDN w:val="0"/>
              <w:adjustRightInd w:val="0"/>
              <w:rPr>
                <w:rFonts w:ascii="Calibri" w:hAnsi="Calibri" w:cs="Calibri"/>
                <w:color w:val="000000"/>
                <w:sz w:val="23"/>
                <w:szCs w:val="23"/>
              </w:rPr>
            </w:pPr>
          </w:p>
          <w:p w:rsidR="008D5093" w:rsidRDefault="008D5093" w:rsidP="00A92716">
            <w:pPr>
              <w:autoSpaceDE w:val="0"/>
              <w:autoSpaceDN w:val="0"/>
              <w:adjustRightInd w:val="0"/>
              <w:rPr>
                <w:rFonts w:ascii="Calibri" w:hAnsi="Calibri" w:cs="Calibri"/>
                <w:b/>
                <w:bCs/>
                <w:color w:val="000000"/>
                <w:sz w:val="23"/>
                <w:szCs w:val="23"/>
              </w:rPr>
            </w:pPr>
          </w:p>
          <w:p w:rsidR="008D5093" w:rsidRDefault="008D5093" w:rsidP="00A92716">
            <w:pPr>
              <w:autoSpaceDE w:val="0"/>
              <w:autoSpaceDN w:val="0"/>
              <w:adjustRightInd w:val="0"/>
              <w:rPr>
                <w:rFonts w:ascii="Calibri" w:hAnsi="Calibri" w:cs="Calibri"/>
                <w:b/>
                <w:bCs/>
                <w:color w:val="000000"/>
                <w:sz w:val="23"/>
                <w:szCs w:val="23"/>
              </w:rPr>
            </w:pPr>
          </w:p>
          <w:p w:rsidR="008D5093" w:rsidRDefault="008D5093" w:rsidP="00A92716">
            <w:pPr>
              <w:autoSpaceDE w:val="0"/>
              <w:autoSpaceDN w:val="0"/>
              <w:adjustRightInd w:val="0"/>
              <w:rPr>
                <w:rFonts w:ascii="Calibri" w:hAnsi="Calibri" w:cs="Calibri"/>
                <w:b/>
                <w:bCs/>
                <w:color w:val="000000"/>
                <w:sz w:val="23"/>
                <w:szCs w:val="23"/>
              </w:rPr>
            </w:pPr>
          </w:p>
          <w:p w:rsidR="008D5093" w:rsidRDefault="008D5093" w:rsidP="00A92716">
            <w:pPr>
              <w:autoSpaceDE w:val="0"/>
              <w:autoSpaceDN w:val="0"/>
              <w:adjustRightInd w:val="0"/>
              <w:rPr>
                <w:rFonts w:ascii="Calibri" w:hAnsi="Calibri" w:cs="Calibri"/>
                <w:b/>
                <w:bCs/>
                <w:color w:val="000000"/>
                <w:sz w:val="23"/>
                <w:szCs w:val="23"/>
              </w:rPr>
            </w:pPr>
          </w:p>
          <w:p w:rsidR="008D5093" w:rsidRDefault="008D5093" w:rsidP="00A92716">
            <w:pPr>
              <w:autoSpaceDE w:val="0"/>
              <w:autoSpaceDN w:val="0"/>
              <w:adjustRightInd w:val="0"/>
              <w:rPr>
                <w:rFonts w:ascii="Calibri" w:hAnsi="Calibri" w:cs="Calibri"/>
                <w:b/>
                <w:bCs/>
                <w:color w:val="000000"/>
                <w:sz w:val="23"/>
                <w:szCs w:val="23"/>
              </w:rPr>
            </w:pPr>
          </w:p>
          <w:p w:rsidR="008D5093" w:rsidRDefault="008D5093" w:rsidP="00A92716">
            <w:pPr>
              <w:autoSpaceDE w:val="0"/>
              <w:autoSpaceDN w:val="0"/>
              <w:adjustRightInd w:val="0"/>
              <w:rPr>
                <w:rFonts w:ascii="Calibri" w:hAnsi="Calibri" w:cs="Calibri"/>
                <w:b/>
                <w:bCs/>
                <w:color w:val="000000"/>
                <w:sz w:val="23"/>
                <w:szCs w:val="23"/>
              </w:rPr>
            </w:pPr>
          </w:p>
          <w:p w:rsidR="008D5093" w:rsidRDefault="008D5093" w:rsidP="00A92716">
            <w:pPr>
              <w:autoSpaceDE w:val="0"/>
              <w:autoSpaceDN w:val="0"/>
              <w:adjustRightInd w:val="0"/>
              <w:rPr>
                <w:rFonts w:ascii="Calibri" w:hAnsi="Calibri" w:cs="Calibri"/>
                <w:b/>
                <w:bCs/>
                <w:color w:val="000000"/>
                <w:sz w:val="23"/>
                <w:szCs w:val="23"/>
              </w:rPr>
            </w:pPr>
          </w:p>
          <w:p w:rsidR="008D5093" w:rsidRDefault="008D5093" w:rsidP="00A92716">
            <w:pPr>
              <w:autoSpaceDE w:val="0"/>
              <w:autoSpaceDN w:val="0"/>
              <w:adjustRightInd w:val="0"/>
              <w:rPr>
                <w:rFonts w:ascii="Calibri" w:hAnsi="Calibri" w:cs="Calibri"/>
                <w:b/>
                <w:bCs/>
                <w:color w:val="000000"/>
                <w:sz w:val="23"/>
                <w:szCs w:val="23"/>
              </w:rPr>
            </w:pPr>
          </w:p>
          <w:p w:rsidR="00A92716" w:rsidRPr="00A92716" w:rsidRDefault="00A92716" w:rsidP="00A92716">
            <w:pPr>
              <w:autoSpaceDE w:val="0"/>
              <w:autoSpaceDN w:val="0"/>
              <w:adjustRightInd w:val="0"/>
              <w:rPr>
                <w:rFonts w:ascii="Calibri" w:hAnsi="Calibri" w:cs="Calibri"/>
                <w:color w:val="000000"/>
                <w:sz w:val="23"/>
                <w:szCs w:val="23"/>
              </w:rPr>
            </w:pPr>
            <w:r w:rsidRPr="00A92716">
              <w:rPr>
                <w:rFonts w:ascii="Calibri" w:hAnsi="Calibri" w:cs="Calibri"/>
                <w:b/>
                <w:bCs/>
                <w:color w:val="000000"/>
                <w:sz w:val="23"/>
                <w:szCs w:val="23"/>
              </w:rPr>
              <w:t xml:space="preserve">2. Determine and select the most relevant KFs for the item. </w:t>
            </w:r>
          </w:p>
          <w:p w:rsidR="00A92716" w:rsidRDefault="00A92716" w:rsidP="00A92716">
            <w:pPr>
              <w:autoSpaceDE w:val="0"/>
              <w:autoSpaceDN w:val="0"/>
              <w:adjustRightInd w:val="0"/>
              <w:rPr>
                <w:rFonts w:ascii="Calibri" w:hAnsi="Calibri" w:cs="Calibri"/>
                <w:color w:val="000000"/>
                <w:sz w:val="23"/>
                <w:szCs w:val="23"/>
              </w:rPr>
            </w:pPr>
            <w:r w:rsidRPr="00A92716">
              <w:rPr>
                <w:rFonts w:ascii="Times New Roman" w:hAnsi="Times New Roman" w:cs="Times New Roman"/>
                <w:color w:val="000000"/>
                <w:sz w:val="23"/>
                <w:szCs w:val="23"/>
              </w:rPr>
              <w:t xml:space="preserve">— </w:t>
            </w:r>
            <w:r w:rsidRPr="00A92716">
              <w:rPr>
                <w:rFonts w:ascii="Calibri" w:hAnsi="Calibri" w:cs="Calibri"/>
                <w:color w:val="000000"/>
                <w:sz w:val="23"/>
                <w:szCs w:val="23"/>
              </w:rPr>
              <w:t xml:space="preserve">In </w:t>
            </w:r>
            <w:r>
              <w:rPr>
                <w:rFonts w:ascii="Calibri" w:hAnsi="Calibri" w:cs="Calibri"/>
                <w:color w:val="000000"/>
                <w:sz w:val="23"/>
                <w:szCs w:val="23"/>
              </w:rPr>
              <w:t>SN</w:t>
            </w:r>
            <w:r w:rsidRPr="00A92716">
              <w:rPr>
                <w:rFonts w:ascii="Calibri" w:hAnsi="Calibri" w:cs="Calibri"/>
                <w:color w:val="000000"/>
                <w:sz w:val="23"/>
                <w:szCs w:val="23"/>
              </w:rPr>
              <w:t xml:space="preserve">, review your list of KFs to determine the attributes of the organization that would influence its responses to the item requirements. </w:t>
            </w:r>
          </w:p>
          <w:p w:rsidR="0080129D" w:rsidRPr="00A92716" w:rsidRDefault="0080129D" w:rsidP="00A92716">
            <w:pPr>
              <w:autoSpaceDE w:val="0"/>
              <w:autoSpaceDN w:val="0"/>
              <w:adjustRightInd w:val="0"/>
              <w:rPr>
                <w:rFonts w:ascii="Calibri" w:hAnsi="Calibri" w:cs="Calibri"/>
                <w:color w:val="000000"/>
                <w:sz w:val="23"/>
                <w:szCs w:val="23"/>
              </w:rPr>
            </w:pPr>
          </w:p>
          <w:p w:rsidR="00A92716" w:rsidRDefault="00A92716" w:rsidP="00A92716">
            <w:pPr>
              <w:autoSpaceDE w:val="0"/>
              <w:autoSpaceDN w:val="0"/>
              <w:adjustRightInd w:val="0"/>
              <w:rPr>
                <w:rFonts w:ascii="Calibri" w:hAnsi="Calibri" w:cs="Calibri"/>
                <w:color w:val="000000"/>
                <w:sz w:val="23"/>
                <w:szCs w:val="23"/>
              </w:rPr>
            </w:pPr>
            <w:r w:rsidRPr="00A92716">
              <w:rPr>
                <w:rFonts w:ascii="Times New Roman" w:hAnsi="Times New Roman" w:cs="Times New Roman"/>
                <w:color w:val="000000"/>
                <w:sz w:val="23"/>
                <w:szCs w:val="23"/>
              </w:rPr>
              <w:t xml:space="preserve">— </w:t>
            </w:r>
            <w:r w:rsidRPr="00A92716">
              <w:rPr>
                <w:rFonts w:ascii="Calibri" w:hAnsi="Calibri" w:cs="Calibri"/>
                <w:color w:val="000000"/>
                <w:sz w:val="23"/>
                <w:szCs w:val="23"/>
              </w:rPr>
              <w:t xml:space="preserve">Select the most relevant four to six KFs for the item. These will be a subset of those on the KFs list and may even be a subset of one KF (e.g., one strategic challenge that is most relevant to the item rather than the entire set of strategic challenges). </w:t>
            </w:r>
          </w:p>
          <w:p w:rsidR="00A92716" w:rsidRDefault="00A92716" w:rsidP="00A92716">
            <w:pPr>
              <w:autoSpaceDE w:val="0"/>
              <w:autoSpaceDN w:val="0"/>
              <w:adjustRightInd w:val="0"/>
              <w:rPr>
                <w:rFonts w:ascii="Calibri" w:hAnsi="Calibri" w:cs="Calibri"/>
                <w:color w:val="000000"/>
                <w:sz w:val="23"/>
                <w:szCs w:val="23"/>
              </w:rPr>
            </w:pP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A92716" w:rsidRPr="00A92716" w:rsidTr="00C91DD3">
              <w:trPr>
                <w:trHeight w:val="2912"/>
              </w:trPr>
              <w:tc>
                <w:tcPr>
                  <w:tcW w:w="12240" w:type="dxa"/>
                </w:tcPr>
                <w:p w:rsidR="00C91DD3" w:rsidRDefault="00C91DD3" w:rsidP="00C91DD3">
                  <w:pPr>
                    <w:autoSpaceDE w:val="0"/>
                    <w:autoSpaceDN w:val="0"/>
                    <w:adjustRightInd w:val="0"/>
                    <w:spacing w:after="0" w:line="240" w:lineRule="auto"/>
                    <w:rPr>
                      <w:rFonts w:ascii="Calibri" w:hAnsi="Calibri" w:cs="Calibri"/>
                      <w:color w:val="000000"/>
                      <w:sz w:val="23"/>
                      <w:szCs w:val="23"/>
                    </w:rPr>
                  </w:pPr>
                  <w:r w:rsidRPr="00C91DD3">
                    <w:rPr>
                      <w:rFonts w:ascii="Calibri" w:hAnsi="Calibri" w:cs="Calibri"/>
                      <w:b/>
                      <w:color w:val="000000"/>
                      <w:sz w:val="23"/>
                      <w:szCs w:val="23"/>
                    </w:rPr>
                    <w:t>3.</w:t>
                  </w:r>
                  <w:r>
                    <w:rPr>
                      <w:rFonts w:ascii="Calibri" w:hAnsi="Calibri" w:cs="Calibri"/>
                      <w:color w:val="000000"/>
                      <w:sz w:val="23"/>
                      <w:szCs w:val="23"/>
                    </w:rPr>
                    <w:t xml:space="preserve"> </w:t>
                  </w:r>
                  <w:r w:rsidRPr="00C91DD3">
                    <w:rPr>
                      <w:rFonts w:ascii="Calibri" w:hAnsi="Calibri" w:cs="Calibri"/>
                      <w:color w:val="000000"/>
                      <w:sz w:val="23"/>
                      <w:szCs w:val="23"/>
                    </w:rPr>
                    <w:t>Read the relevant section of the application.</w:t>
                  </w:r>
                </w:p>
                <w:p w:rsidR="0080129D" w:rsidRPr="00C91DD3" w:rsidRDefault="0080129D" w:rsidP="00C91DD3">
                  <w:pPr>
                    <w:autoSpaceDE w:val="0"/>
                    <w:autoSpaceDN w:val="0"/>
                    <w:adjustRightInd w:val="0"/>
                    <w:spacing w:after="0" w:line="240" w:lineRule="auto"/>
                    <w:rPr>
                      <w:rFonts w:ascii="Calibri" w:hAnsi="Calibri" w:cs="Calibri"/>
                      <w:color w:val="000000"/>
                      <w:sz w:val="23"/>
                      <w:szCs w:val="23"/>
                    </w:rPr>
                  </w:pPr>
                </w:p>
                <w:p w:rsidR="00C91DD3" w:rsidRPr="00C91DD3" w:rsidRDefault="00C91DD3" w:rsidP="00C91DD3">
                  <w:pPr>
                    <w:autoSpaceDE w:val="0"/>
                    <w:autoSpaceDN w:val="0"/>
                    <w:adjustRightInd w:val="0"/>
                    <w:spacing w:after="0" w:line="240" w:lineRule="auto"/>
                    <w:rPr>
                      <w:rFonts w:ascii="Calibri" w:hAnsi="Calibri" w:cs="Calibri"/>
                      <w:color w:val="000000"/>
                      <w:sz w:val="23"/>
                      <w:szCs w:val="23"/>
                    </w:rPr>
                  </w:pPr>
                  <w:r w:rsidRPr="00C91DD3">
                    <w:rPr>
                      <w:rFonts w:ascii="Calibri" w:hAnsi="Calibri" w:cs="Calibri"/>
                      <w:color w:val="000000"/>
                      <w:sz w:val="23"/>
                      <w:szCs w:val="23"/>
                    </w:rPr>
                    <w:t>— Identify the processes or approach the applicant uses to meet item</w:t>
                  </w:r>
                </w:p>
                <w:p w:rsidR="00C91DD3" w:rsidRDefault="00C91DD3" w:rsidP="00C91DD3">
                  <w:pPr>
                    <w:autoSpaceDE w:val="0"/>
                    <w:autoSpaceDN w:val="0"/>
                    <w:adjustRightInd w:val="0"/>
                    <w:spacing w:after="0" w:line="240" w:lineRule="auto"/>
                    <w:rPr>
                      <w:rFonts w:ascii="Calibri" w:hAnsi="Calibri" w:cs="Calibri"/>
                      <w:color w:val="000000"/>
                      <w:sz w:val="23"/>
                      <w:szCs w:val="23"/>
                    </w:rPr>
                  </w:pPr>
                  <w:r w:rsidRPr="00C91DD3">
                    <w:rPr>
                      <w:rFonts w:ascii="Calibri" w:hAnsi="Calibri" w:cs="Calibri"/>
                      <w:color w:val="000000"/>
                      <w:sz w:val="23"/>
                      <w:szCs w:val="23"/>
                    </w:rPr>
                    <w:t>requirements.</w:t>
                  </w:r>
                </w:p>
                <w:p w:rsidR="0080129D" w:rsidRPr="00C91DD3" w:rsidRDefault="0080129D" w:rsidP="00C91DD3">
                  <w:pPr>
                    <w:autoSpaceDE w:val="0"/>
                    <w:autoSpaceDN w:val="0"/>
                    <w:adjustRightInd w:val="0"/>
                    <w:spacing w:after="0" w:line="240" w:lineRule="auto"/>
                    <w:rPr>
                      <w:rFonts w:ascii="Calibri" w:hAnsi="Calibri" w:cs="Calibri"/>
                      <w:color w:val="000000"/>
                      <w:sz w:val="23"/>
                      <w:szCs w:val="23"/>
                    </w:rPr>
                  </w:pPr>
                </w:p>
                <w:p w:rsidR="00C91DD3" w:rsidRDefault="00C91DD3" w:rsidP="00C91DD3">
                  <w:pPr>
                    <w:autoSpaceDE w:val="0"/>
                    <w:autoSpaceDN w:val="0"/>
                    <w:adjustRightInd w:val="0"/>
                    <w:spacing w:after="0" w:line="240" w:lineRule="auto"/>
                    <w:rPr>
                      <w:rFonts w:ascii="Calibri" w:hAnsi="Calibri" w:cs="Calibri"/>
                      <w:color w:val="000000"/>
                      <w:sz w:val="23"/>
                      <w:szCs w:val="23"/>
                    </w:rPr>
                  </w:pPr>
                  <w:r w:rsidRPr="00C91DD3">
                    <w:rPr>
                      <w:rFonts w:ascii="Calibri" w:hAnsi="Calibri" w:cs="Calibri"/>
                      <w:color w:val="000000"/>
                      <w:sz w:val="23"/>
                      <w:szCs w:val="23"/>
                    </w:rPr>
                    <w:t>— Flag, mark up, and/or take notes as needed.</w:t>
                  </w:r>
                </w:p>
                <w:p w:rsidR="0080129D" w:rsidRPr="00C91DD3" w:rsidRDefault="0080129D" w:rsidP="00C91DD3">
                  <w:pPr>
                    <w:autoSpaceDE w:val="0"/>
                    <w:autoSpaceDN w:val="0"/>
                    <w:adjustRightInd w:val="0"/>
                    <w:spacing w:after="0" w:line="240" w:lineRule="auto"/>
                    <w:rPr>
                      <w:rFonts w:ascii="Calibri" w:hAnsi="Calibri" w:cs="Calibri"/>
                      <w:color w:val="000000"/>
                      <w:sz w:val="23"/>
                      <w:szCs w:val="23"/>
                    </w:rPr>
                  </w:pPr>
                </w:p>
                <w:p w:rsidR="00C91DD3" w:rsidRPr="00C91DD3" w:rsidRDefault="00C91DD3" w:rsidP="00C91DD3">
                  <w:pPr>
                    <w:autoSpaceDE w:val="0"/>
                    <w:autoSpaceDN w:val="0"/>
                    <w:adjustRightInd w:val="0"/>
                    <w:spacing w:after="0" w:line="240" w:lineRule="auto"/>
                    <w:rPr>
                      <w:rFonts w:ascii="Calibri" w:hAnsi="Calibri" w:cs="Calibri"/>
                      <w:color w:val="000000"/>
                      <w:sz w:val="23"/>
                      <w:szCs w:val="23"/>
                    </w:rPr>
                  </w:pPr>
                  <w:r w:rsidRPr="00C91DD3">
                    <w:rPr>
                      <w:rFonts w:ascii="Calibri" w:hAnsi="Calibri" w:cs="Calibri"/>
                      <w:color w:val="000000"/>
                      <w:sz w:val="23"/>
                      <w:szCs w:val="23"/>
                    </w:rPr>
                    <w:t>• On the application, in the items, or on the Initial Thoughts page, note</w:t>
                  </w:r>
                </w:p>
                <w:p w:rsidR="00C91DD3" w:rsidRPr="00C91DD3" w:rsidRDefault="00C91DD3" w:rsidP="00C91DD3">
                  <w:pPr>
                    <w:autoSpaceDE w:val="0"/>
                    <w:autoSpaceDN w:val="0"/>
                    <w:adjustRightInd w:val="0"/>
                    <w:spacing w:after="0" w:line="240" w:lineRule="auto"/>
                    <w:rPr>
                      <w:rFonts w:ascii="Calibri" w:hAnsi="Calibri" w:cs="Calibri"/>
                      <w:color w:val="000000"/>
                      <w:sz w:val="23"/>
                      <w:szCs w:val="23"/>
                    </w:rPr>
                  </w:pPr>
                  <w:r w:rsidRPr="00C91DD3">
                    <w:rPr>
                      <w:rFonts w:ascii="Calibri" w:hAnsi="Calibri" w:cs="Calibri"/>
                      <w:color w:val="000000"/>
                      <w:sz w:val="23"/>
                      <w:szCs w:val="23"/>
                    </w:rPr>
                    <w:t>any measure/indicator you expect to see reported in category 7—</w:t>
                  </w:r>
                </w:p>
                <w:p w:rsidR="00C91DD3" w:rsidRDefault="00C91DD3" w:rsidP="00C91DD3">
                  <w:pPr>
                    <w:autoSpaceDE w:val="0"/>
                    <w:autoSpaceDN w:val="0"/>
                    <w:adjustRightInd w:val="0"/>
                    <w:spacing w:after="0" w:line="240" w:lineRule="auto"/>
                    <w:rPr>
                      <w:rFonts w:ascii="Calibri" w:hAnsi="Calibri" w:cs="Calibri"/>
                      <w:color w:val="000000"/>
                      <w:sz w:val="23"/>
                      <w:szCs w:val="23"/>
                    </w:rPr>
                  </w:pPr>
                  <w:r w:rsidRPr="00C91DD3">
                    <w:rPr>
                      <w:rFonts w:ascii="Calibri" w:hAnsi="Calibri" w:cs="Calibri"/>
                      <w:color w:val="000000"/>
                      <w:sz w:val="23"/>
                      <w:szCs w:val="23"/>
                    </w:rPr>
                    <w:t>results.</w:t>
                  </w:r>
                </w:p>
                <w:p w:rsidR="0080129D" w:rsidRPr="00C91DD3" w:rsidRDefault="0080129D" w:rsidP="00C91DD3">
                  <w:pPr>
                    <w:autoSpaceDE w:val="0"/>
                    <w:autoSpaceDN w:val="0"/>
                    <w:adjustRightInd w:val="0"/>
                    <w:spacing w:after="0" w:line="240" w:lineRule="auto"/>
                    <w:rPr>
                      <w:rFonts w:ascii="Calibri" w:hAnsi="Calibri" w:cs="Calibri"/>
                      <w:color w:val="000000"/>
                      <w:sz w:val="23"/>
                      <w:szCs w:val="23"/>
                    </w:rPr>
                  </w:pPr>
                </w:p>
                <w:p w:rsidR="00C91DD3" w:rsidRPr="00C91DD3" w:rsidRDefault="00C91DD3" w:rsidP="00C91DD3">
                  <w:pPr>
                    <w:autoSpaceDE w:val="0"/>
                    <w:autoSpaceDN w:val="0"/>
                    <w:adjustRightInd w:val="0"/>
                    <w:spacing w:after="0" w:line="240" w:lineRule="auto"/>
                    <w:rPr>
                      <w:rFonts w:ascii="Calibri" w:hAnsi="Calibri" w:cs="Calibri"/>
                      <w:color w:val="000000"/>
                      <w:sz w:val="23"/>
                      <w:szCs w:val="23"/>
                    </w:rPr>
                  </w:pPr>
                  <w:r w:rsidRPr="00C91DD3">
                    <w:rPr>
                      <w:rFonts w:ascii="Calibri" w:hAnsi="Calibri" w:cs="Calibri"/>
                      <w:color w:val="000000"/>
                      <w:sz w:val="23"/>
                      <w:szCs w:val="23"/>
                    </w:rPr>
                    <w:t>• Note any ideas, threads, or patterns that recur in multiple items or</w:t>
                  </w:r>
                </w:p>
                <w:p w:rsidR="00C91DD3" w:rsidRDefault="00C91DD3" w:rsidP="00C91DD3">
                  <w:pPr>
                    <w:autoSpaceDE w:val="0"/>
                    <w:autoSpaceDN w:val="0"/>
                    <w:adjustRightInd w:val="0"/>
                    <w:spacing w:after="0" w:line="240" w:lineRule="auto"/>
                    <w:rPr>
                      <w:rFonts w:ascii="Calibri" w:hAnsi="Calibri" w:cs="Calibri"/>
                      <w:color w:val="000000"/>
                      <w:sz w:val="23"/>
                      <w:szCs w:val="23"/>
                    </w:rPr>
                  </w:pPr>
                  <w:r w:rsidRPr="00C91DD3">
                    <w:rPr>
                      <w:rFonts w:ascii="Calibri" w:hAnsi="Calibri" w:cs="Calibri"/>
                      <w:color w:val="000000"/>
                      <w:sz w:val="23"/>
                      <w:szCs w:val="23"/>
                    </w:rPr>
                    <w:t>categories.</w:t>
                  </w:r>
                </w:p>
                <w:p w:rsidR="0080129D" w:rsidRPr="00C91DD3" w:rsidRDefault="0080129D" w:rsidP="00C91DD3">
                  <w:pPr>
                    <w:autoSpaceDE w:val="0"/>
                    <w:autoSpaceDN w:val="0"/>
                    <w:adjustRightInd w:val="0"/>
                    <w:spacing w:after="0" w:line="240" w:lineRule="auto"/>
                    <w:rPr>
                      <w:rFonts w:ascii="Calibri" w:hAnsi="Calibri" w:cs="Calibri"/>
                      <w:color w:val="000000"/>
                      <w:sz w:val="23"/>
                      <w:szCs w:val="23"/>
                    </w:rPr>
                  </w:pPr>
                </w:p>
                <w:p w:rsidR="00C91DD3" w:rsidRPr="00C91DD3" w:rsidRDefault="00C91DD3" w:rsidP="00C91DD3">
                  <w:pPr>
                    <w:autoSpaceDE w:val="0"/>
                    <w:autoSpaceDN w:val="0"/>
                    <w:adjustRightInd w:val="0"/>
                    <w:spacing w:after="0" w:line="240" w:lineRule="auto"/>
                    <w:rPr>
                      <w:rFonts w:ascii="Calibri" w:hAnsi="Calibri" w:cs="Calibri"/>
                      <w:color w:val="000000"/>
                      <w:sz w:val="23"/>
                      <w:szCs w:val="23"/>
                    </w:rPr>
                  </w:pPr>
                  <w:r w:rsidRPr="00C91DD3">
                    <w:rPr>
                      <w:rFonts w:ascii="Calibri" w:hAnsi="Calibri" w:cs="Calibri"/>
                      <w:color w:val="000000"/>
                      <w:sz w:val="23"/>
                      <w:szCs w:val="23"/>
                    </w:rPr>
                    <w:t>• In noting the processes or approach, record the applicant’s wording</w:t>
                  </w:r>
                </w:p>
                <w:p w:rsidR="00A92716" w:rsidRDefault="00C91DD3" w:rsidP="00C91DD3">
                  <w:pPr>
                    <w:autoSpaceDE w:val="0"/>
                    <w:autoSpaceDN w:val="0"/>
                    <w:adjustRightInd w:val="0"/>
                    <w:spacing w:after="0" w:line="240" w:lineRule="auto"/>
                    <w:rPr>
                      <w:rFonts w:ascii="Calibri" w:hAnsi="Calibri" w:cs="Calibri"/>
                      <w:color w:val="000000"/>
                      <w:sz w:val="23"/>
                      <w:szCs w:val="23"/>
                    </w:rPr>
                  </w:pPr>
                  <w:r w:rsidRPr="00C91DD3">
                    <w:rPr>
                      <w:rFonts w:ascii="Calibri" w:hAnsi="Calibri" w:cs="Calibri"/>
                      <w:color w:val="000000"/>
                      <w:sz w:val="23"/>
                      <w:szCs w:val="23"/>
                    </w:rPr>
                    <w:t>from the application rather than using your own words.</w:t>
                  </w:r>
                </w:p>
                <w:p w:rsidR="008D5093" w:rsidRDefault="008D5093" w:rsidP="00C91DD3">
                  <w:pPr>
                    <w:autoSpaceDE w:val="0"/>
                    <w:autoSpaceDN w:val="0"/>
                    <w:adjustRightInd w:val="0"/>
                    <w:spacing w:after="0" w:line="240" w:lineRule="auto"/>
                    <w:rPr>
                      <w:rFonts w:ascii="Calibri" w:hAnsi="Calibri" w:cs="Calibri"/>
                      <w:color w:val="000000"/>
                      <w:sz w:val="23"/>
                      <w:szCs w:val="23"/>
                    </w:rPr>
                  </w:pPr>
                </w:p>
                <w:p w:rsidR="008D5093" w:rsidRDefault="008D5093" w:rsidP="00C91DD3">
                  <w:pPr>
                    <w:autoSpaceDE w:val="0"/>
                    <w:autoSpaceDN w:val="0"/>
                    <w:adjustRightInd w:val="0"/>
                    <w:spacing w:after="0" w:line="240" w:lineRule="auto"/>
                    <w:rPr>
                      <w:rFonts w:ascii="Calibri" w:hAnsi="Calibri" w:cs="Calibri"/>
                      <w:color w:val="000000"/>
                      <w:sz w:val="23"/>
                      <w:szCs w:val="23"/>
                    </w:rPr>
                  </w:pPr>
                </w:p>
                <w:p w:rsidR="008D5093" w:rsidRDefault="008D5093" w:rsidP="00C91DD3">
                  <w:pPr>
                    <w:autoSpaceDE w:val="0"/>
                    <w:autoSpaceDN w:val="0"/>
                    <w:adjustRightInd w:val="0"/>
                    <w:spacing w:after="0" w:line="240" w:lineRule="auto"/>
                    <w:rPr>
                      <w:rFonts w:ascii="Calibri" w:hAnsi="Calibri" w:cs="Calibri"/>
                      <w:color w:val="000000"/>
                      <w:sz w:val="23"/>
                      <w:szCs w:val="23"/>
                    </w:rPr>
                  </w:pPr>
                </w:p>
                <w:p w:rsidR="008D5093" w:rsidRPr="00A92716" w:rsidRDefault="008D5093" w:rsidP="00C91DD3">
                  <w:pPr>
                    <w:autoSpaceDE w:val="0"/>
                    <w:autoSpaceDN w:val="0"/>
                    <w:adjustRightInd w:val="0"/>
                    <w:spacing w:after="0" w:line="240" w:lineRule="auto"/>
                    <w:rPr>
                      <w:rFonts w:ascii="Calibri" w:hAnsi="Calibri" w:cs="Calibri"/>
                      <w:color w:val="000000"/>
                      <w:sz w:val="23"/>
                      <w:szCs w:val="23"/>
                    </w:rPr>
                  </w:pPr>
                </w:p>
              </w:tc>
            </w:tr>
          </w:tbl>
          <w:p w:rsid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4. Continue to develop the Independent Review (IR) Worksheet.</w:t>
            </w:r>
            <w:r>
              <w:rPr>
                <w:rFonts w:ascii="Calibri" w:hAnsi="Calibri" w:cs="Calibri"/>
                <w:color w:val="000000"/>
                <w:sz w:val="23"/>
                <w:szCs w:val="23"/>
              </w:rPr>
              <w:t xml:space="preserve"> REMEMBER NERD FROM TRAINING WHEN COMPLETING THIS SECTION.</w:t>
            </w:r>
          </w:p>
          <w:p w:rsidR="0080129D" w:rsidRPr="00C91DD3" w:rsidRDefault="0080129D" w:rsidP="00C91DD3">
            <w:pPr>
              <w:autoSpaceDE w:val="0"/>
              <w:autoSpaceDN w:val="0"/>
              <w:adjustRightInd w:val="0"/>
              <w:rPr>
                <w:rFonts w:ascii="Calibri" w:hAnsi="Calibri" w:cs="Calibri"/>
                <w:color w:val="000000"/>
                <w:sz w:val="23"/>
                <w:szCs w:val="23"/>
              </w:rPr>
            </w:pP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 Identify and document around six strengths and OFIs, recording brief</w:t>
            </w: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statements with their accompanying evidence. Note that more mature</w:t>
            </w: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applicants may benefit from additional strengths and OFIs, while fewer</w:t>
            </w:r>
          </w:p>
          <w:p w:rsid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strengths and OFIs may be more appropriate for less mature applicants.</w:t>
            </w:r>
          </w:p>
          <w:p w:rsidR="0080129D" w:rsidRPr="00C91DD3" w:rsidRDefault="0080129D" w:rsidP="00C91DD3">
            <w:pPr>
              <w:autoSpaceDE w:val="0"/>
              <w:autoSpaceDN w:val="0"/>
              <w:adjustRightInd w:val="0"/>
              <w:rPr>
                <w:rFonts w:ascii="Calibri" w:hAnsi="Calibri" w:cs="Calibri"/>
                <w:color w:val="000000"/>
                <w:sz w:val="23"/>
                <w:szCs w:val="23"/>
              </w:rPr>
            </w:pPr>
          </w:p>
          <w:p w:rsid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 For each strength or OFI</w:t>
            </w:r>
          </w:p>
          <w:p w:rsidR="0080129D" w:rsidRPr="00C91DD3" w:rsidRDefault="0080129D" w:rsidP="00C91DD3">
            <w:pPr>
              <w:autoSpaceDE w:val="0"/>
              <w:autoSpaceDN w:val="0"/>
              <w:adjustRightInd w:val="0"/>
              <w:rPr>
                <w:rFonts w:ascii="Calibri" w:hAnsi="Calibri" w:cs="Calibri"/>
                <w:color w:val="000000"/>
                <w:sz w:val="23"/>
                <w:szCs w:val="23"/>
              </w:rPr>
            </w:pP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 Select the relevant KFs that influence this approach or process (e.g.,</w:t>
            </w:r>
          </w:p>
          <w:p w:rsid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varied employees, shifts, sites, a specific key strategic advantage).</w:t>
            </w:r>
          </w:p>
          <w:p w:rsidR="0080129D" w:rsidRPr="00C91DD3" w:rsidRDefault="0080129D" w:rsidP="00C91DD3">
            <w:pPr>
              <w:autoSpaceDE w:val="0"/>
              <w:autoSpaceDN w:val="0"/>
              <w:adjustRightInd w:val="0"/>
              <w:rPr>
                <w:rFonts w:ascii="Calibri" w:hAnsi="Calibri" w:cs="Calibri"/>
                <w:color w:val="000000"/>
                <w:sz w:val="23"/>
                <w:szCs w:val="23"/>
              </w:rPr>
            </w:pP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 Enter the strength (or OFI) as a brief statement of an approach. It should</w:t>
            </w:r>
            <w:r>
              <w:rPr>
                <w:rFonts w:ascii="Calibri" w:hAnsi="Calibri" w:cs="Calibri"/>
                <w:color w:val="000000"/>
                <w:sz w:val="23"/>
                <w:szCs w:val="23"/>
              </w:rPr>
              <w:t xml:space="preserve"> </w:t>
            </w:r>
            <w:r w:rsidRPr="00C91DD3">
              <w:rPr>
                <w:rFonts w:ascii="Calibri" w:hAnsi="Calibri" w:cs="Calibri"/>
                <w:color w:val="000000"/>
                <w:sz w:val="23"/>
                <w:szCs w:val="23"/>
              </w:rPr>
              <w:t>represent the responsiveness of the applicant to the Criteria, given its</w:t>
            </w:r>
          </w:p>
          <w:p w:rsid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KFs.</w:t>
            </w:r>
          </w:p>
          <w:p w:rsidR="0080129D" w:rsidRPr="00C91DD3" w:rsidRDefault="0080129D" w:rsidP="00C91DD3">
            <w:pPr>
              <w:autoSpaceDE w:val="0"/>
              <w:autoSpaceDN w:val="0"/>
              <w:adjustRightInd w:val="0"/>
              <w:rPr>
                <w:rFonts w:ascii="Calibri" w:hAnsi="Calibri" w:cs="Calibri"/>
                <w:color w:val="000000"/>
                <w:sz w:val="23"/>
                <w:szCs w:val="23"/>
              </w:rPr>
            </w:pP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 Provide the evidence that supports the statement as a strength (e.g., the</w:t>
            </w: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approach XYZ has six steps, was expanded in 201</w:t>
            </w:r>
            <w:r>
              <w:rPr>
                <w:rFonts w:ascii="Calibri" w:hAnsi="Calibri" w:cs="Calibri"/>
                <w:color w:val="000000"/>
                <w:sz w:val="23"/>
                <w:szCs w:val="23"/>
              </w:rPr>
              <w:t>5</w:t>
            </w:r>
            <w:r w:rsidRPr="00C91DD3">
              <w:rPr>
                <w:rFonts w:ascii="Calibri" w:hAnsi="Calibri" w:cs="Calibri"/>
                <w:color w:val="000000"/>
                <w:sz w:val="23"/>
                <w:szCs w:val="23"/>
              </w:rPr>
              <w:t>, and includes a final</w:t>
            </w:r>
          </w:p>
          <w:p w:rsid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step for evaluation and feedback).</w:t>
            </w:r>
          </w:p>
          <w:p w:rsidR="0080129D" w:rsidRPr="00C91DD3" w:rsidRDefault="0080129D" w:rsidP="00C91DD3">
            <w:pPr>
              <w:autoSpaceDE w:val="0"/>
              <w:autoSpaceDN w:val="0"/>
              <w:adjustRightInd w:val="0"/>
              <w:rPr>
                <w:rFonts w:ascii="Calibri" w:hAnsi="Calibri" w:cs="Calibri"/>
                <w:color w:val="000000"/>
                <w:sz w:val="23"/>
                <w:szCs w:val="23"/>
              </w:rPr>
            </w:pP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 Select the appropriate evaluation factors—approach, deployment,</w:t>
            </w: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cycles of learning, and integration—that apply to this strength (or OFI),</w:t>
            </w: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keeping these factors and associated questions in mind (refer to the</w:t>
            </w: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appendix to this document). Consider the specific evidence that you</w:t>
            </w:r>
          </w:p>
          <w:p w:rsid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observed and that best reflects the applicant’s maturity level.</w:t>
            </w:r>
          </w:p>
          <w:p w:rsidR="0080129D" w:rsidRPr="00C91DD3" w:rsidRDefault="0080129D" w:rsidP="00C91DD3">
            <w:pPr>
              <w:autoSpaceDE w:val="0"/>
              <w:autoSpaceDN w:val="0"/>
              <w:adjustRightInd w:val="0"/>
              <w:rPr>
                <w:rFonts w:ascii="Calibri" w:hAnsi="Calibri" w:cs="Calibri"/>
                <w:color w:val="000000"/>
                <w:sz w:val="23"/>
                <w:szCs w:val="23"/>
              </w:rPr>
            </w:pP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 Determine the strength’s (or OFI’s) significance to your evaluation of the</w:t>
            </w:r>
          </w:p>
          <w:p w:rsid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applicant and whether it should be doubled.</w:t>
            </w:r>
          </w:p>
          <w:p w:rsidR="0080129D" w:rsidRPr="00C91DD3" w:rsidRDefault="0080129D" w:rsidP="00C91DD3">
            <w:pPr>
              <w:autoSpaceDE w:val="0"/>
              <w:autoSpaceDN w:val="0"/>
              <w:adjustRightInd w:val="0"/>
              <w:rPr>
                <w:rFonts w:ascii="Calibri" w:hAnsi="Calibri" w:cs="Calibri"/>
                <w:color w:val="000000"/>
                <w:sz w:val="23"/>
                <w:szCs w:val="23"/>
              </w:rPr>
            </w:pP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 Provide the item’s specific areas to address and headings to which the</w:t>
            </w:r>
          </w:p>
          <w:p w:rsid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 xml:space="preserve">processes or methods relate (e.g., </w:t>
            </w:r>
            <w:proofErr w:type="gramStart"/>
            <w:r w:rsidRPr="00C91DD3">
              <w:rPr>
                <w:rFonts w:ascii="Calibri" w:hAnsi="Calibri" w:cs="Calibri"/>
                <w:color w:val="000000"/>
                <w:sz w:val="23"/>
                <w:szCs w:val="23"/>
              </w:rPr>
              <w:t>a[</w:t>
            </w:r>
            <w:proofErr w:type="gramEnd"/>
            <w:r w:rsidRPr="00C91DD3">
              <w:rPr>
                <w:rFonts w:ascii="Calibri" w:hAnsi="Calibri" w:cs="Calibri"/>
                <w:color w:val="000000"/>
                <w:sz w:val="23"/>
                <w:szCs w:val="23"/>
              </w:rPr>
              <w:t>1], b[1,3], or c[1–3]).</w:t>
            </w:r>
          </w:p>
          <w:p w:rsidR="0080129D" w:rsidRPr="00C91DD3" w:rsidRDefault="0080129D" w:rsidP="00C91DD3">
            <w:pPr>
              <w:autoSpaceDE w:val="0"/>
              <w:autoSpaceDN w:val="0"/>
              <w:adjustRightInd w:val="0"/>
              <w:rPr>
                <w:rFonts w:ascii="Calibri" w:hAnsi="Calibri" w:cs="Calibri"/>
                <w:color w:val="000000"/>
                <w:sz w:val="23"/>
                <w:szCs w:val="23"/>
              </w:rPr>
            </w:pP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 Use the arrows to arrange the order of the strengths and OFIs, starting</w:t>
            </w:r>
          </w:p>
          <w:p w:rsidR="00A92716"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with the most important feedback to give the applicant.</w:t>
            </w:r>
          </w:p>
          <w:p w:rsidR="00C91DD3" w:rsidRDefault="00C91DD3" w:rsidP="00C91DD3">
            <w:pPr>
              <w:autoSpaceDE w:val="0"/>
              <w:autoSpaceDN w:val="0"/>
              <w:adjustRightInd w:val="0"/>
              <w:rPr>
                <w:rFonts w:ascii="Calibri" w:hAnsi="Calibri" w:cs="Calibri"/>
                <w:color w:val="000000"/>
                <w:sz w:val="23"/>
                <w:szCs w:val="23"/>
              </w:rPr>
            </w:pPr>
          </w:p>
          <w:p w:rsid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Eliminate any conflicts between strengths and OFIs.</w:t>
            </w:r>
          </w:p>
          <w:p w:rsidR="00C91DD3" w:rsidRDefault="00C91DD3" w:rsidP="00C91DD3">
            <w:pPr>
              <w:autoSpaceDE w:val="0"/>
              <w:autoSpaceDN w:val="0"/>
              <w:adjustRightInd w:val="0"/>
              <w:rPr>
                <w:rFonts w:ascii="Calibri" w:hAnsi="Calibri" w:cs="Calibri"/>
                <w:color w:val="000000"/>
                <w:sz w:val="23"/>
                <w:szCs w:val="23"/>
              </w:rPr>
            </w:pPr>
          </w:p>
          <w:p w:rsid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5. Draft a feedback-ready strength and a feedback-ready OFI.</w:t>
            </w:r>
          </w:p>
          <w:p w:rsidR="0080129D" w:rsidRPr="00C91DD3" w:rsidRDefault="0080129D" w:rsidP="00C91DD3">
            <w:pPr>
              <w:autoSpaceDE w:val="0"/>
              <w:autoSpaceDN w:val="0"/>
              <w:adjustRightInd w:val="0"/>
              <w:rPr>
                <w:rFonts w:ascii="Calibri" w:hAnsi="Calibri" w:cs="Calibri"/>
                <w:color w:val="000000"/>
                <w:sz w:val="23"/>
                <w:szCs w:val="23"/>
              </w:rPr>
            </w:pP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 Select the strength and the OFI that you have prioritized as the most</w:t>
            </w: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important to give the applicant. Use the Comment Guidelines to craft two</w:t>
            </w: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actionable, feedback-ready comments that capture the findings of your</w:t>
            </w:r>
          </w:p>
          <w:p w:rsid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analysis.</w:t>
            </w:r>
          </w:p>
          <w:p w:rsidR="0080129D" w:rsidRDefault="0080129D" w:rsidP="00C91DD3">
            <w:pPr>
              <w:autoSpaceDE w:val="0"/>
              <w:autoSpaceDN w:val="0"/>
              <w:adjustRightInd w:val="0"/>
              <w:rPr>
                <w:rFonts w:ascii="Calibri" w:hAnsi="Calibri" w:cs="Calibri"/>
                <w:color w:val="000000"/>
                <w:sz w:val="23"/>
                <w:szCs w:val="23"/>
              </w:rPr>
            </w:pPr>
          </w:p>
          <w:p w:rsidR="0080129D" w:rsidRPr="00C91DD3" w:rsidRDefault="0080129D" w:rsidP="00C91DD3">
            <w:pPr>
              <w:autoSpaceDE w:val="0"/>
              <w:autoSpaceDN w:val="0"/>
              <w:adjustRightInd w:val="0"/>
              <w:rPr>
                <w:rFonts w:ascii="Calibri" w:hAnsi="Calibri" w:cs="Calibri"/>
                <w:color w:val="000000"/>
                <w:sz w:val="23"/>
                <w:szCs w:val="23"/>
              </w:rPr>
            </w:pPr>
          </w:p>
          <w:p w:rsid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 Each strength or OFI should include</w:t>
            </w:r>
          </w:p>
          <w:p w:rsidR="0080129D" w:rsidRPr="00C91DD3" w:rsidRDefault="0080129D" w:rsidP="00C91DD3">
            <w:pPr>
              <w:autoSpaceDE w:val="0"/>
              <w:autoSpaceDN w:val="0"/>
              <w:adjustRightInd w:val="0"/>
              <w:rPr>
                <w:rFonts w:ascii="Calibri" w:hAnsi="Calibri" w:cs="Calibri"/>
                <w:color w:val="000000"/>
                <w:sz w:val="23"/>
                <w:szCs w:val="23"/>
              </w:rPr>
            </w:pP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 a concise opening statement of the main idea (the “nugget”); one main</w:t>
            </w:r>
          </w:p>
          <w:p w:rsid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idea per comment</w:t>
            </w:r>
          </w:p>
          <w:p w:rsidR="0080129D" w:rsidRPr="00C91DD3" w:rsidRDefault="0080129D" w:rsidP="00C91DD3">
            <w:pPr>
              <w:autoSpaceDE w:val="0"/>
              <w:autoSpaceDN w:val="0"/>
              <w:adjustRightInd w:val="0"/>
              <w:rPr>
                <w:rFonts w:ascii="Calibri" w:hAnsi="Calibri" w:cs="Calibri"/>
                <w:color w:val="000000"/>
                <w:sz w:val="23"/>
                <w:szCs w:val="23"/>
              </w:rPr>
            </w:pP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 language that shows relevance by tying the main point to one of the</w:t>
            </w: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applicant’s KFs. You can also ask, “What evaluation factor (approach,</w:t>
            </w: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deployment, learning, integration) is relevant to that strength or OFI?”</w:t>
            </w: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Thinking this way may help you focus the comment on the importance</w:t>
            </w: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to the applicant (e.g., if the important element of the comment is</w:t>
            </w:r>
          </w:p>
          <w:p w:rsidR="00C91DD3" w:rsidRP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deployment, there may be no need to add text on approach, learning,</w:t>
            </w:r>
          </w:p>
          <w:p w:rsid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and integration).</w:t>
            </w:r>
          </w:p>
          <w:p w:rsidR="0080129D" w:rsidRPr="00C91DD3" w:rsidRDefault="0080129D" w:rsidP="00C91DD3">
            <w:pPr>
              <w:autoSpaceDE w:val="0"/>
              <w:autoSpaceDN w:val="0"/>
              <w:adjustRightInd w:val="0"/>
              <w:rPr>
                <w:rFonts w:ascii="Calibri" w:hAnsi="Calibri" w:cs="Calibri"/>
                <w:color w:val="000000"/>
                <w:sz w:val="23"/>
                <w:szCs w:val="23"/>
              </w:rPr>
            </w:pPr>
          </w:p>
          <w:p w:rsidR="00C91DD3" w:rsidRDefault="00C91DD3" w:rsidP="00C91DD3">
            <w:pPr>
              <w:autoSpaceDE w:val="0"/>
              <w:autoSpaceDN w:val="0"/>
              <w:adjustRightInd w:val="0"/>
              <w:rPr>
                <w:rFonts w:ascii="Calibri" w:hAnsi="Calibri" w:cs="Calibri"/>
                <w:color w:val="000000"/>
                <w:sz w:val="23"/>
                <w:szCs w:val="23"/>
              </w:rPr>
            </w:pPr>
            <w:r w:rsidRPr="00C91DD3">
              <w:rPr>
                <w:rFonts w:ascii="Calibri" w:hAnsi="Calibri" w:cs="Calibri"/>
                <w:color w:val="000000"/>
                <w:sz w:val="23"/>
                <w:szCs w:val="23"/>
              </w:rPr>
              <w:t>• one or two examples to support the main idea</w:t>
            </w:r>
          </w:p>
          <w:p w:rsidR="00C91DD3" w:rsidRDefault="00C91DD3" w:rsidP="00C91DD3">
            <w:pPr>
              <w:autoSpaceDE w:val="0"/>
              <w:autoSpaceDN w:val="0"/>
              <w:adjustRightInd w:val="0"/>
              <w:rPr>
                <w:rFonts w:ascii="Calibri" w:hAnsi="Calibri" w:cs="Calibri"/>
                <w:color w:val="000000"/>
                <w:sz w:val="23"/>
                <w:szCs w:val="23"/>
              </w:rPr>
            </w:pPr>
          </w:p>
          <w:p w:rsidR="008D5093" w:rsidRDefault="008D5093" w:rsidP="008D5093">
            <w:pPr>
              <w:autoSpaceDE w:val="0"/>
              <w:autoSpaceDN w:val="0"/>
              <w:adjustRightInd w:val="0"/>
              <w:rPr>
                <w:rFonts w:ascii="Calibri" w:hAnsi="Calibri" w:cs="Calibri"/>
                <w:color w:val="000000"/>
                <w:sz w:val="23"/>
                <w:szCs w:val="23"/>
              </w:rPr>
            </w:pPr>
            <w:r w:rsidRPr="008D5093">
              <w:rPr>
                <w:rFonts w:ascii="Calibri" w:hAnsi="Calibri" w:cs="Calibri"/>
                <w:color w:val="000000"/>
                <w:sz w:val="23"/>
                <w:szCs w:val="23"/>
              </w:rPr>
              <w:t>6. Determine the scoring range and the score for the item.</w:t>
            </w:r>
          </w:p>
          <w:p w:rsidR="0080129D" w:rsidRPr="008D5093" w:rsidRDefault="0080129D" w:rsidP="008D5093">
            <w:pPr>
              <w:autoSpaceDE w:val="0"/>
              <w:autoSpaceDN w:val="0"/>
              <w:adjustRightInd w:val="0"/>
              <w:rPr>
                <w:rFonts w:ascii="Calibri" w:hAnsi="Calibri" w:cs="Calibri"/>
                <w:color w:val="000000"/>
                <w:sz w:val="23"/>
                <w:szCs w:val="23"/>
              </w:rPr>
            </w:pPr>
          </w:p>
          <w:p w:rsidR="008D5093" w:rsidRDefault="008D5093" w:rsidP="008D5093">
            <w:pPr>
              <w:autoSpaceDE w:val="0"/>
              <w:autoSpaceDN w:val="0"/>
              <w:adjustRightInd w:val="0"/>
              <w:rPr>
                <w:rFonts w:ascii="Calibri" w:hAnsi="Calibri" w:cs="Calibri"/>
                <w:color w:val="000000"/>
                <w:sz w:val="23"/>
                <w:szCs w:val="23"/>
              </w:rPr>
            </w:pPr>
            <w:r w:rsidRPr="008D5093">
              <w:rPr>
                <w:rFonts w:ascii="Calibri" w:hAnsi="Calibri" w:cs="Calibri"/>
                <w:color w:val="000000"/>
                <w:sz w:val="23"/>
                <w:szCs w:val="23"/>
              </w:rPr>
              <w:t>― Determine the applicant’s overall scoring range for the item. Start by reviewing the Criteria requirements and the strengths and OFIs for the item.</w:t>
            </w:r>
          </w:p>
          <w:p w:rsidR="0080129D" w:rsidRPr="008D5093" w:rsidRDefault="0080129D" w:rsidP="008D5093">
            <w:pPr>
              <w:autoSpaceDE w:val="0"/>
              <w:autoSpaceDN w:val="0"/>
              <w:adjustRightInd w:val="0"/>
              <w:rPr>
                <w:rFonts w:ascii="Calibri" w:hAnsi="Calibri" w:cs="Calibri"/>
                <w:color w:val="000000"/>
                <w:sz w:val="23"/>
                <w:szCs w:val="23"/>
              </w:rPr>
            </w:pPr>
          </w:p>
          <w:p w:rsidR="008D5093" w:rsidRDefault="008D5093" w:rsidP="008D5093">
            <w:pPr>
              <w:autoSpaceDE w:val="0"/>
              <w:autoSpaceDN w:val="0"/>
              <w:adjustRightInd w:val="0"/>
              <w:rPr>
                <w:rFonts w:ascii="Calibri" w:hAnsi="Calibri" w:cs="Calibri"/>
                <w:color w:val="000000"/>
                <w:sz w:val="23"/>
                <w:szCs w:val="23"/>
              </w:rPr>
            </w:pPr>
            <w:r w:rsidRPr="008D5093">
              <w:rPr>
                <w:rFonts w:ascii="Calibri" w:hAnsi="Calibri" w:cs="Calibri"/>
                <w:color w:val="000000"/>
                <w:sz w:val="23"/>
                <w:szCs w:val="23"/>
              </w:rPr>
              <w:t>― Note the balance and importance of the strengths and OFIs, including those that are doubled and those that are relative to item requirements and the KFs.</w:t>
            </w:r>
          </w:p>
          <w:p w:rsidR="0080129D" w:rsidRPr="008D5093" w:rsidRDefault="0080129D" w:rsidP="008D5093">
            <w:pPr>
              <w:autoSpaceDE w:val="0"/>
              <w:autoSpaceDN w:val="0"/>
              <w:adjustRightInd w:val="0"/>
              <w:rPr>
                <w:rFonts w:ascii="Calibri" w:hAnsi="Calibri" w:cs="Calibri"/>
                <w:color w:val="000000"/>
                <w:sz w:val="23"/>
                <w:szCs w:val="23"/>
              </w:rPr>
            </w:pPr>
          </w:p>
          <w:p w:rsidR="008D5093" w:rsidRDefault="008D5093" w:rsidP="008D5093">
            <w:pPr>
              <w:autoSpaceDE w:val="0"/>
              <w:autoSpaceDN w:val="0"/>
              <w:adjustRightInd w:val="0"/>
              <w:rPr>
                <w:rFonts w:ascii="Calibri" w:hAnsi="Calibri" w:cs="Calibri"/>
                <w:color w:val="000000"/>
                <w:sz w:val="23"/>
                <w:szCs w:val="23"/>
              </w:rPr>
            </w:pPr>
            <w:r w:rsidRPr="008D5093">
              <w:rPr>
                <w:rFonts w:ascii="Calibri" w:hAnsi="Calibri" w:cs="Calibri"/>
                <w:color w:val="000000"/>
                <w:sz w:val="23"/>
                <w:szCs w:val="23"/>
              </w:rPr>
              <w:t>― On the Scoring page for the item, review the Scoring Guidelines descriptions and determine the range that is, overall, most descriptive of the organization’s achievement level.</w:t>
            </w:r>
          </w:p>
          <w:p w:rsidR="0080129D" w:rsidRPr="008D5093" w:rsidRDefault="0080129D" w:rsidP="008D5093">
            <w:pPr>
              <w:autoSpaceDE w:val="0"/>
              <w:autoSpaceDN w:val="0"/>
              <w:adjustRightInd w:val="0"/>
              <w:rPr>
                <w:rFonts w:ascii="Calibri" w:hAnsi="Calibri" w:cs="Calibri"/>
                <w:color w:val="000000"/>
                <w:sz w:val="23"/>
                <w:szCs w:val="23"/>
              </w:rPr>
            </w:pPr>
          </w:p>
          <w:p w:rsidR="008D5093" w:rsidRDefault="008D5093" w:rsidP="008D5093">
            <w:pPr>
              <w:autoSpaceDE w:val="0"/>
              <w:autoSpaceDN w:val="0"/>
              <w:adjustRightInd w:val="0"/>
              <w:rPr>
                <w:rFonts w:ascii="Calibri" w:hAnsi="Calibri" w:cs="Calibri"/>
                <w:color w:val="000000"/>
                <w:sz w:val="23"/>
                <w:szCs w:val="23"/>
              </w:rPr>
            </w:pPr>
            <w:r w:rsidRPr="008D5093">
              <w:rPr>
                <w:rFonts w:ascii="Calibri" w:hAnsi="Calibri" w:cs="Calibri"/>
                <w:color w:val="000000"/>
                <w:sz w:val="23"/>
                <w:szCs w:val="23"/>
              </w:rPr>
              <w:t>The applicant does not need to demonstrate all the characteristics in the selected range; rather, the score is based on a holistic view of the Scoring Guidelines.</w:t>
            </w:r>
          </w:p>
          <w:p w:rsidR="0080129D" w:rsidRPr="008D5093" w:rsidRDefault="0080129D" w:rsidP="008D5093">
            <w:pPr>
              <w:autoSpaceDE w:val="0"/>
              <w:autoSpaceDN w:val="0"/>
              <w:adjustRightInd w:val="0"/>
              <w:rPr>
                <w:rFonts w:ascii="Calibri" w:hAnsi="Calibri" w:cs="Calibri"/>
                <w:color w:val="000000"/>
                <w:sz w:val="23"/>
                <w:szCs w:val="23"/>
              </w:rPr>
            </w:pPr>
          </w:p>
          <w:p w:rsidR="008D5093" w:rsidRDefault="008D5093" w:rsidP="008D5093">
            <w:pPr>
              <w:autoSpaceDE w:val="0"/>
              <w:autoSpaceDN w:val="0"/>
              <w:adjustRightInd w:val="0"/>
              <w:rPr>
                <w:rFonts w:ascii="Calibri" w:hAnsi="Calibri" w:cs="Calibri"/>
                <w:color w:val="000000"/>
                <w:sz w:val="23"/>
                <w:szCs w:val="23"/>
              </w:rPr>
            </w:pPr>
            <w:r w:rsidRPr="008D5093">
              <w:rPr>
                <w:rFonts w:ascii="Calibri" w:hAnsi="Calibri" w:cs="Calibri"/>
                <w:color w:val="000000"/>
                <w:sz w:val="23"/>
                <w:szCs w:val="23"/>
              </w:rPr>
              <w:t>― As a check, read the description of the ranges above and below the selected range to determine where the applicant’s score falls within that range.</w:t>
            </w:r>
          </w:p>
          <w:p w:rsidR="0080129D" w:rsidRPr="008D5093" w:rsidRDefault="0080129D" w:rsidP="008D5093">
            <w:pPr>
              <w:autoSpaceDE w:val="0"/>
              <w:autoSpaceDN w:val="0"/>
              <w:adjustRightInd w:val="0"/>
              <w:rPr>
                <w:rFonts w:ascii="Calibri" w:hAnsi="Calibri" w:cs="Calibri"/>
                <w:color w:val="000000"/>
                <w:sz w:val="23"/>
                <w:szCs w:val="23"/>
              </w:rPr>
            </w:pPr>
          </w:p>
          <w:p w:rsidR="008D5093" w:rsidRPr="008D5093" w:rsidRDefault="008D5093" w:rsidP="008D5093">
            <w:pPr>
              <w:autoSpaceDE w:val="0"/>
              <w:autoSpaceDN w:val="0"/>
              <w:adjustRightInd w:val="0"/>
              <w:rPr>
                <w:rFonts w:ascii="Calibri" w:hAnsi="Calibri" w:cs="Calibri"/>
                <w:color w:val="000000"/>
                <w:sz w:val="23"/>
                <w:szCs w:val="23"/>
              </w:rPr>
            </w:pPr>
            <w:r w:rsidRPr="008D5093">
              <w:rPr>
                <w:rFonts w:ascii="Calibri" w:hAnsi="Calibri" w:cs="Calibri"/>
                <w:color w:val="000000"/>
                <w:sz w:val="23"/>
                <w:szCs w:val="23"/>
              </w:rPr>
              <w:t>― Finally, determine a percentage score that is a multiple of 5 for the item. Record the percentage score in the space provided at the lower right side of the Scoring page.</w:t>
            </w:r>
          </w:p>
          <w:p w:rsidR="00C91DD3" w:rsidRPr="00A92716" w:rsidRDefault="00C91DD3" w:rsidP="008D5093">
            <w:pPr>
              <w:autoSpaceDE w:val="0"/>
              <w:autoSpaceDN w:val="0"/>
              <w:adjustRightInd w:val="0"/>
              <w:rPr>
                <w:rFonts w:ascii="Calibri" w:hAnsi="Calibri" w:cs="Calibri"/>
                <w:color w:val="000000"/>
                <w:sz w:val="23"/>
                <w:szCs w:val="23"/>
              </w:rPr>
            </w:pPr>
          </w:p>
        </w:tc>
      </w:tr>
      <w:tr w:rsidR="00C91DD3" w:rsidTr="00C91DD3">
        <w:tc>
          <w:tcPr>
            <w:tcW w:w="1435" w:type="dxa"/>
          </w:tcPr>
          <w:p w:rsidR="00A92716" w:rsidRDefault="008D5093">
            <w:r w:rsidRPr="008D5093">
              <w:t>Review all your IR Worksheets.</w:t>
            </w:r>
          </w:p>
        </w:tc>
        <w:tc>
          <w:tcPr>
            <w:tcW w:w="7915" w:type="dxa"/>
          </w:tcPr>
          <w:p w:rsidR="00A92716" w:rsidRDefault="008D5093">
            <w:r w:rsidRPr="008D5093">
              <w:t>When you have completed all of the items, review them to check for any conflicts across items.</w:t>
            </w:r>
          </w:p>
        </w:tc>
      </w:tr>
      <w:tr w:rsidR="00C91DD3" w:rsidTr="00C91DD3">
        <w:tc>
          <w:tcPr>
            <w:tcW w:w="1435" w:type="dxa"/>
          </w:tcPr>
          <w:p w:rsidR="00A92716" w:rsidRDefault="008D5093">
            <w:r w:rsidRPr="008D5093">
              <w:t>Finalize the KFs.</w:t>
            </w:r>
          </w:p>
        </w:tc>
        <w:tc>
          <w:tcPr>
            <w:tcW w:w="7915" w:type="dxa"/>
          </w:tcPr>
          <w:p w:rsidR="008D5093" w:rsidRDefault="008D5093" w:rsidP="008D5093">
            <w:r>
              <w:t>Compare the KFs on your IR Worksheets with the initial list at the Key Factors tab.</w:t>
            </w:r>
          </w:p>
          <w:p w:rsidR="00A92716" w:rsidRDefault="008D5093" w:rsidP="008D5093">
            <w:r>
              <w:t>• Determine whether to add any of your originally identified but unused KFs to your IR Worksheets. Alternatively, consider eliminating any unused KFs from the list at the Key Factors tab.</w:t>
            </w:r>
          </w:p>
        </w:tc>
      </w:tr>
      <w:tr w:rsidR="00C91DD3" w:rsidTr="00C91DD3">
        <w:tc>
          <w:tcPr>
            <w:tcW w:w="1435" w:type="dxa"/>
          </w:tcPr>
          <w:p w:rsidR="00A92716" w:rsidRDefault="008D5093">
            <w:r>
              <w:t>On completion</w:t>
            </w:r>
          </w:p>
        </w:tc>
        <w:tc>
          <w:tcPr>
            <w:tcW w:w="7915" w:type="dxa"/>
          </w:tcPr>
          <w:p w:rsidR="00A92716" w:rsidRDefault="0080129D" w:rsidP="0080129D">
            <w:r>
              <w:t xml:space="preserve">. . . </w:t>
            </w:r>
            <w:r w:rsidR="008D5093" w:rsidRPr="008D5093">
              <w:t xml:space="preserve">of the Independent Review process, </w:t>
            </w:r>
            <w:r>
              <w:t>notify your team leader</w:t>
            </w:r>
            <w:r w:rsidR="008D5093" w:rsidRPr="008D5093">
              <w:t>.</w:t>
            </w:r>
          </w:p>
        </w:tc>
      </w:tr>
    </w:tbl>
    <w:p w:rsidR="0080129D" w:rsidRPr="0080129D" w:rsidRDefault="0080129D" w:rsidP="0080129D">
      <w:pPr>
        <w:jc w:val="center"/>
        <w:rPr>
          <w:b/>
          <w:sz w:val="28"/>
        </w:rPr>
      </w:pPr>
      <w:r w:rsidRPr="0080129D">
        <w:rPr>
          <w:b/>
          <w:sz w:val="28"/>
        </w:rPr>
        <w:t>APPENDIX: Evaluation Factors</w:t>
      </w:r>
    </w:p>
    <w:p w:rsidR="0080129D" w:rsidRPr="0080129D" w:rsidRDefault="0080129D" w:rsidP="0080129D">
      <w:pPr>
        <w:jc w:val="center"/>
        <w:rPr>
          <w:b/>
          <w:sz w:val="32"/>
        </w:rPr>
      </w:pPr>
      <w:r w:rsidRPr="0080129D">
        <w:rPr>
          <w:b/>
          <w:sz w:val="32"/>
        </w:rPr>
        <w:t>Process Item Evaluation Factors</w:t>
      </w:r>
    </w:p>
    <w:p w:rsidR="0080129D" w:rsidRPr="0080129D" w:rsidRDefault="0080129D" w:rsidP="0080129D">
      <w:pPr>
        <w:jc w:val="center"/>
        <w:rPr>
          <w:b/>
          <w:sz w:val="24"/>
        </w:rPr>
      </w:pPr>
      <w:r w:rsidRPr="0080129D">
        <w:rPr>
          <w:b/>
          <w:sz w:val="24"/>
        </w:rPr>
        <w:t>Approach (A)</w:t>
      </w:r>
    </w:p>
    <w:p w:rsidR="0080129D" w:rsidRDefault="0080129D" w:rsidP="0080129D">
      <w:r>
        <w:t>Definition: “Approach” refers to the methods used by an organization to carry out its processes. Approach includes the appropriateness of the methods to the item requirements and to the organization’s operating environment, as well as how effectively the organization uses those methods.</w:t>
      </w:r>
    </w:p>
    <w:p w:rsidR="0080129D" w:rsidRDefault="0080129D" w:rsidP="0080129D">
      <w:pPr>
        <w:ind w:firstLine="720"/>
      </w:pPr>
      <w:r>
        <w:t>— Is the approach systematic (i.e., well-ordered, repeatable, and exhibiting the use of reliable data and information so that learning is possible)?</w:t>
      </w:r>
    </w:p>
    <w:p w:rsidR="0080129D" w:rsidRDefault="0080129D" w:rsidP="0080129D">
      <w:pPr>
        <w:ind w:firstLine="720"/>
      </w:pPr>
      <w:r>
        <w:t>— Is there evidence that the approach is effective in accomplishing the process?</w:t>
      </w:r>
    </w:p>
    <w:p w:rsidR="0080129D" w:rsidRDefault="0080129D" w:rsidP="0080129D">
      <w:pPr>
        <w:ind w:firstLine="720"/>
      </w:pPr>
      <w:r>
        <w:t>— Is this approach (or collection of approaches) a key organizational process? Is the approach important to the applicant’s operating environment?</w:t>
      </w:r>
    </w:p>
    <w:p w:rsidR="0080129D" w:rsidRPr="0080129D" w:rsidRDefault="0080129D" w:rsidP="0080129D">
      <w:pPr>
        <w:jc w:val="center"/>
        <w:rPr>
          <w:b/>
          <w:sz w:val="24"/>
        </w:rPr>
      </w:pPr>
      <w:r w:rsidRPr="0080129D">
        <w:rPr>
          <w:b/>
          <w:sz w:val="24"/>
        </w:rPr>
        <w:t>Deployment (D)</w:t>
      </w:r>
    </w:p>
    <w:p w:rsidR="0080129D" w:rsidRDefault="0080129D" w:rsidP="0080129D">
      <w:r>
        <w:t>Definition: “Deployment” refers to the extent to which an organization applies an approach in addressing the requirements of a Baldrige Criteria item. Evaluation of deployment considers how broadly and deeply the approach is applied to relevant work units throughout the organization.</w:t>
      </w:r>
    </w:p>
    <w:p w:rsidR="0080129D" w:rsidRDefault="0080129D" w:rsidP="0080129D">
      <w:pPr>
        <w:ind w:firstLine="720"/>
      </w:pPr>
      <w:r>
        <w:t>— Is deployment addressed?</w:t>
      </w:r>
    </w:p>
    <w:p w:rsidR="0080129D" w:rsidRDefault="0080129D" w:rsidP="0080129D">
      <w:pPr>
        <w:ind w:firstLine="720"/>
      </w:pPr>
      <w:r>
        <w:t>— What evidence is presented that the approach is in use in one, some, or all appropriate work units, facilities, locations, shifts, organizational levels, and so forth?</w:t>
      </w:r>
    </w:p>
    <w:p w:rsidR="0080129D" w:rsidRDefault="0080129D" w:rsidP="0080129D">
      <w:pPr>
        <w:ind w:firstLine="720"/>
      </w:pPr>
      <w:r>
        <w:t>— Does the approach address item requirements that are relevant and important to the organization?</w:t>
      </w:r>
    </w:p>
    <w:p w:rsidR="0080129D" w:rsidRDefault="0080129D" w:rsidP="0080129D">
      <w:pPr>
        <w:ind w:firstLine="720"/>
      </w:pPr>
      <w:r>
        <w:t>— Is the approach applied consistently?</w:t>
      </w:r>
    </w:p>
    <w:p w:rsidR="0080129D" w:rsidRPr="0080129D" w:rsidRDefault="0080129D" w:rsidP="0080129D">
      <w:pPr>
        <w:jc w:val="center"/>
        <w:rPr>
          <w:b/>
          <w:sz w:val="24"/>
        </w:rPr>
      </w:pPr>
      <w:r w:rsidRPr="0080129D">
        <w:rPr>
          <w:b/>
          <w:sz w:val="24"/>
        </w:rPr>
        <w:t>Learning (L)</w:t>
      </w:r>
    </w:p>
    <w:p w:rsidR="0080129D" w:rsidRDefault="0080129D" w:rsidP="0080129D">
      <w:r>
        <w:t>Definition: “Learning,” in the context of the evaluation factors, refers to new knowledge or skills acquired through evaluation, study, experience, and innovation.</w:t>
      </w:r>
    </w:p>
    <w:p w:rsidR="0080129D" w:rsidRDefault="0080129D" w:rsidP="0080129D">
      <w:pPr>
        <w:ind w:firstLine="720"/>
      </w:pPr>
      <w:r>
        <w:t>— Has the approach been refined through cycles of evaluation and improvement? If it has, was the evaluation and improvement conducted in a fact-based, systematic manner (e.g., was it regular, recurring, data driven)?</w:t>
      </w:r>
    </w:p>
    <w:p w:rsidR="0080129D" w:rsidRDefault="0080129D" w:rsidP="0080129D">
      <w:pPr>
        <w:ind w:firstLine="720"/>
      </w:pPr>
      <w:r>
        <w:t>— Is there evidence of organizational learning (i.e., evidence that the learning is achieved through research and development, evaluation and improvement cycles, ideas and input from workforce and stakeholders, the sharing of best practices, and benchmarking)?</w:t>
      </w:r>
    </w:p>
    <w:p w:rsidR="0080129D" w:rsidRDefault="0080129D" w:rsidP="0080129D">
      <w:pPr>
        <w:ind w:firstLine="720"/>
      </w:pPr>
      <w:r>
        <w:t>— Is there evidence of sharing of refinements and innovation with other relevant work units and processes within the organization (e.g., evidence that the learning is actually used to drive innovation and refinement)?</w:t>
      </w:r>
    </w:p>
    <w:p w:rsidR="0080129D" w:rsidRDefault="0080129D" w:rsidP="0080129D">
      <w:pPr>
        <w:jc w:val="center"/>
        <w:rPr>
          <w:b/>
          <w:sz w:val="24"/>
        </w:rPr>
      </w:pPr>
    </w:p>
    <w:p w:rsidR="0080129D" w:rsidRPr="0080129D" w:rsidRDefault="0080129D" w:rsidP="0080129D">
      <w:pPr>
        <w:jc w:val="center"/>
        <w:rPr>
          <w:b/>
          <w:sz w:val="24"/>
        </w:rPr>
      </w:pPr>
      <w:r w:rsidRPr="0080129D">
        <w:rPr>
          <w:b/>
          <w:sz w:val="24"/>
        </w:rPr>
        <w:t>Integration (I)</w:t>
      </w:r>
    </w:p>
    <w:p w:rsidR="0080129D" w:rsidRDefault="0080129D" w:rsidP="0080129D">
      <w:r>
        <w:t>Definition: As a process evaluation factor, “integration” covers the range from organizational “alignment” of approaches in the lower-scoring ranges to “integration” of approaches in the higher ranges.</w:t>
      </w:r>
    </w:p>
    <w:p w:rsidR="0080129D" w:rsidRDefault="0080129D" w:rsidP="0080129D">
      <w:r>
        <w:t>“Alignment” refers to a state of consistency among plans, processes, information, resource decisions, workforce capability and capacity, actions, results, and analyses to support key organization-wide goals. It requires a common understanding of purposes and goals. It also requires the use of complementary measures and information for planning, tracking, analysis, and improvement at three levels: the organization level, the key process level, and the work unit level.</w:t>
      </w:r>
    </w:p>
    <w:p w:rsidR="0080129D" w:rsidRDefault="0080129D" w:rsidP="0080129D">
      <w:r>
        <w:t>“Integration” refers to the harmonization of plans, processes, information, resource decisions, workforce capability and capacity, actions, results, and analyses to support key organization-wide goals. Effective integration goes beyond alignment and is achieved when the individual components of a performance management system operate as a fully interconnected unit.</w:t>
      </w:r>
    </w:p>
    <w:p w:rsidR="0080129D" w:rsidRDefault="0080129D" w:rsidP="0080129D">
      <w:pPr>
        <w:ind w:firstLine="720"/>
      </w:pPr>
      <w:r>
        <w:t>— How well is the approach aligned with the organizational needs the applicant has identified in the Organizational Profile and other process items?</w:t>
      </w:r>
    </w:p>
    <w:p w:rsidR="0080129D" w:rsidRDefault="0080129D" w:rsidP="0080129D">
      <w:pPr>
        <w:ind w:firstLine="720"/>
      </w:pPr>
      <w:r>
        <w:t>— Are the applicant’s measures, information, and improvement systems complementary across processes and work units?</w:t>
      </w:r>
    </w:p>
    <w:p w:rsidR="0080129D" w:rsidRDefault="0080129D" w:rsidP="0080129D">
      <w:pPr>
        <w:ind w:firstLine="720"/>
      </w:pPr>
      <w:r>
        <w:t>— How well is the approach integrated with organizational needs to support organization-wide goals (i.e., plans, processes, results, analyses, learning, and actions are harmonized across processes and work units)?</w:t>
      </w:r>
    </w:p>
    <w:p w:rsidR="0080129D" w:rsidRDefault="0080129D" w:rsidP="0080129D">
      <w:r>
        <w:t>Examples of organizational needs are generally listed as KFs—strategic challenges, objectives, and related action plans; organizational mission, vision, and goals; strategic advantages; key processes and measures; key customer/market segments and requirements; and workforce groups and requirements.</w:t>
      </w:r>
    </w:p>
    <w:p w:rsidR="00312DB0" w:rsidRDefault="00312DB0">
      <w:pPr>
        <w:rPr>
          <w:b/>
          <w:sz w:val="32"/>
        </w:rPr>
      </w:pPr>
      <w:r>
        <w:rPr>
          <w:b/>
          <w:sz w:val="32"/>
        </w:rPr>
        <w:br w:type="page"/>
      </w:r>
    </w:p>
    <w:p w:rsidR="0080129D" w:rsidRPr="0080129D" w:rsidRDefault="0080129D" w:rsidP="0080129D">
      <w:pPr>
        <w:jc w:val="center"/>
        <w:rPr>
          <w:b/>
          <w:sz w:val="32"/>
        </w:rPr>
      </w:pPr>
      <w:r w:rsidRPr="0080129D">
        <w:rPr>
          <w:b/>
          <w:sz w:val="32"/>
        </w:rPr>
        <w:t>Results Item Evaluation Factors</w:t>
      </w:r>
    </w:p>
    <w:p w:rsidR="0080129D" w:rsidRPr="0080129D" w:rsidRDefault="0080129D" w:rsidP="0080129D">
      <w:pPr>
        <w:jc w:val="center"/>
        <w:rPr>
          <w:b/>
          <w:sz w:val="24"/>
        </w:rPr>
      </w:pPr>
      <w:r w:rsidRPr="0080129D">
        <w:rPr>
          <w:b/>
          <w:sz w:val="24"/>
        </w:rPr>
        <w:t>Levels (Le)</w:t>
      </w:r>
    </w:p>
    <w:p w:rsidR="0080129D" w:rsidRDefault="0080129D" w:rsidP="0080129D">
      <w:r>
        <w:t>Definition: “Performance levels” refer to numerical information that places or positions an organization’s results and performance on a meaningful measurement scale. Performance levels permit evaluation relative to past performance, projections, goals, and appropriate comparisons.</w:t>
      </w:r>
    </w:p>
    <w:p w:rsidR="0080129D" w:rsidRDefault="0080129D" w:rsidP="00312DB0">
      <w:pPr>
        <w:ind w:firstLine="720"/>
      </w:pPr>
      <w:r>
        <w:t>— What levels are provided?</w:t>
      </w:r>
    </w:p>
    <w:p w:rsidR="0080129D" w:rsidRDefault="0080129D" w:rsidP="00312DB0">
      <w:pPr>
        <w:ind w:firstLine="720"/>
      </w:pPr>
      <w:r>
        <w:t>— Is the measurement scale meaningful?</w:t>
      </w:r>
    </w:p>
    <w:p w:rsidR="00312DB0" w:rsidRDefault="0080129D" w:rsidP="00312DB0">
      <w:pPr>
        <w:ind w:firstLine="720"/>
        <w:rPr>
          <w:b/>
          <w:sz w:val="24"/>
        </w:rPr>
      </w:pPr>
      <w:r>
        <w:t>— Are key results missing?</w:t>
      </w:r>
      <w:r w:rsidR="00312DB0">
        <w:t xml:space="preserve"> (review application for important information without results; normally information listed in charts or tables without measures)</w:t>
      </w:r>
    </w:p>
    <w:p w:rsidR="0080129D" w:rsidRPr="00312DB0" w:rsidRDefault="0080129D" w:rsidP="00312DB0">
      <w:pPr>
        <w:jc w:val="center"/>
        <w:rPr>
          <w:b/>
          <w:sz w:val="24"/>
        </w:rPr>
      </w:pPr>
      <w:r w:rsidRPr="00312DB0">
        <w:rPr>
          <w:b/>
          <w:sz w:val="24"/>
        </w:rPr>
        <w:t>Trends (T)</w:t>
      </w:r>
    </w:p>
    <w:p w:rsidR="0080129D" w:rsidRDefault="0080129D" w:rsidP="0080129D">
      <w:r>
        <w:t>Definition: “Trends” refer to numerical information that shows the direction and rate of change for an organization’s results or the consistency of its performance over time. A minimum of three data points generally is needed to begin to ascertain a trend.</w:t>
      </w:r>
    </w:p>
    <w:p w:rsidR="0080129D" w:rsidRDefault="0080129D" w:rsidP="00312DB0">
      <w:pPr>
        <w:ind w:firstLine="720"/>
      </w:pPr>
      <w:r>
        <w:t>— Are trends provided for few, many, or most areas addressed in the item requirements?</w:t>
      </w:r>
    </w:p>
    <w:p w:rsidR="0080129D" w:rsidRDefault="0080129D" w:rsidP="00312DB0">
      <w:pPr>
        <w:ind w:firstLine="720"/>
      </w:pPr>
      <w:r>
        <w:t>— Is the interval between measures or frequencies appropriate?</w:t>
      </w:r>
    </w:p>
    <w:p w:rsidR="0080129D" w:rsidRDefault="0080129D" w:rsidP="00312DB0">
      <w:pPr>
        <w:ind w:firstLine="720"/>
      </w:pPr>
      <w:r>
        <w:t>— Are the trends positive, negative, or flat?</w:t>
      </w:r>
      <w:r w:rsidR="00312DB0">
        <w:t xml:space="preserve"> (if negative is there a narrative explanation?)</w:t>
      </w:r>
    </w:p>
    <w:p w:rsidR="0080129D" w:rsidRDefault="0080129D" w:rsidP="00312DB0">
      <w:pPr>
        <w:ind w:firstLine="720"/>
      </w:pPr>
      <w:r>
        <w:t>— What is the rate of performance improvement or continuation of good performance in areas of importance (slope of the trend)?</w:t>
      </w:r>
    </w:p>
    <w:p w:rsidR="0080129D" w:rsidRDefault="0080129D" w:rsidP="00312DB0">
      <w:pPr>
        <w:ind w:firstLine="720"/>
      </w:pPr>
      <w:r>
        <w:t>— Are significant variations in trends explained in the text of the application?</w:t>
      </w:r>
    </w:p>
    <w:p w:rsidR="0080129D" w:rsidRPr="00312DB0" w:rsidRDefault="0080129D" w:rsidP="00312DB0">
      <w:pPr>
        <w:jc w:val="center"/>
        <w:rPr>
          <w:b/>
        </w:rPr>
      </w:pPr>
      <w:r w:rsidRPr="00312DB0">
        <w:rPr>
          <w:b/>
          <w:sz w:val="24"/>
        </w:rPr>
        <w:t>Comparisons (C)</w:t>
      </w:r>
    </w:p>
    <w:p w:rsidR="0080129D" w:rsidRDefault="0080129D" w:rsidP="0080129D">
      <w:r>
        <w:t>Definition: “Comparisons” refer to how the applicant’s results compare with the results of other appropriate organizations. Comparisons can be made to the results of competitors, organizations providing similar products and services, industry averages, or industry leaders</w:t>
      </w:r>
      <w:r w:rsidR="00312DB0">
        <w:t xml:space="preserve"> (See P2 in Organizational Profile for a list of comparisons and competitors)</w:t>
      </w:r>
      <w:r>
        <w:t>. The maturity of the organization should help determine what comparisons are most relevant.</w:t>
      </w:r>
    </w:p>
    <w:p w:rsidR="0080129D" w:rsidRDefault="0080129D" w:rsidP="00312DB0">
      <w:pPr>
        <w:ind w:firstLine="720"/>
      </w:pPr>
      <w:r>
        <w:t>— Are comparisons provided?</w:t>
      </w:r>
    </w:p>
    <w:p w:rsidR="0080129D" w:rsidRDefault="0080129D" w:rsidP="00312DB0">
      <w:pPr>
        <w:ind w:firstLine="720"/>
      </w:pPr>
      <w:r>
        <w:t>— Are the comparisons to key competitors, industry-sector averages, or industry leaders or benchmark organizations?</w:t>
      </w:r>
    </w:p>
    <w:p w:rsidR="0080129D" w:rsidRDefault="0080129D" w:rsidP="00312DB0">
      <w:pPr>
        <w:ind w:firstLine="720"/>
      </w:pPr>
      <w:r>
        <w:t>— How does the applicant compare against these other organizations?</w:t>
      </w:r>
    </w:p>
    <w:p w:rsidR="00312DB0" w:rsidRDefault="00312DB0" w:rsidP="00312DB0">
      <w:pPr>
        <w:jc w:val="center"/>
        <w:rPr>
          <w:b/>
          <w:sz w:val="24"/>
        </w:rPr>
      </w:pPr>
    </w:p>
    <w:p w:rsidR="00312DB0" w:rsidRDefault="00312DB0" w:rsidP="00312DB0">
      <w:pPr>
        <w:jc w:val="center"/>
        <w:rPr>
          <w:b/>
          <w:sz w:val="24"/>
        </w:rPr>
      </w:pPr>
    </w:p>
    <w:p w:rsidR="00312DB0" w:rsidRDefault="00312DB0" w:rsidP="00312DB0">
      <w:pPr>
        <w:jc w:val="center"/>
        <w:rPr>
          <w:b/>
          <w:sz w:val="24"/>
        </w:rPr>
      </w:pPr>
    </w:p>
    <w:p w:rsidR="00312DB0" w:rsidRDefault="00312DB0" w:rsidP="00312DB0">
      <w:pPr>
        <w:jc w:val="center"/>
        <w:rPr>
          <w:b/>
          <w:sz w:val="24"/>
        </w:rPr>
      </w:pPr>
    </w:p>
    <w:p w:rsidR="0080129D" w:rsidRPr="00312DB0" w:rsidRDefault="0080129D" w:rsidP="00312DB0">
      <w:pPr>
        <w:jc w:val="center"/>
        <w:rPr>
          <w:b/>
          <w:sz w:val="24"/>
        </w:rPr>
      </w:pPr>
      <w:r w:rsidRPr="00312DB0">
        <w:rPr>
          <w:b/>
          <w:sz w:val="24"/>
        </w:rPr>
        <w:t>Integration (I)</w:t>
      </w:r>
    </w:p>
    <w:p w:rsidR="0080129D" w:rsidRDefault="0080129D" w:rsidP="0080129D">
      <w:r>
        <w:t>Definition: “Integration” refers to the extent to which results measures (often through segmentation) address important performance requirements relating to customers, products and services, markets, processes, and action plans identified in the Organizational Profile and in process items; include valid indicators of future performance; and reflect harmonization across processes and work units to support organization-wide goals.</w:t>
      </w:r>
    </w:p>
    <w:p w:rsidR="0080129D" w:rsidRDefault="0080129D" w:rsidP="00312DB0">
      <w:pPr>
        <w:ind w:firstLine="720"/>
      </w:pPr>
      <w:r>
        <w:t>— To what extent do results link to KFs and process items?</w:t>
      </w:r>
    </w:p>
    <w:p w:rsidR="0080129D" w:rsidRDefault="0080129D" w:rsidP="00312DB0">
      <w:pPr>
        <w:ind w:firstLine="720"/>
      </w:pPr>
      <w:r>
        <w:t>— Are results segmented appropriately (e.g., by key customer, patient, or student segment; employee type; process/education program or service; or geographic location</w:t>
      </w:r>
      <w:r w:rsidR="00312DB0">
        <w:t>; See P1 or Organizational Profile for more info</w:t>
      </w:r>
      <w:r>
        <w:t>) to help the applicant improve?</w:t>
      </w:r>
    </w:p>
    <w:p w:rsidR="0080129D" w:rsidRDefault="0080129D" w:rsidP="0080129D"/>
    <w:sectPr w:rsidR="00801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A8"/>
    <w:rsid w:val="00312DB0"/>
    <w:rsid w:val="003428A8"/>
    <w:rsid w:val="00435025"/>
    <w:rsid w:val="004833AB"/>
    <w:rsid w:val="0057512F"/>
    <w:rsid w:val="0080129D"/>
    <w:rsid w:val="008D5093"/>
    <w:rsid w:val="00A92716"/>
    <w:rsid w:val="00C91DD3"/>
    <w:rsid w:val="00E00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379B0-4E2F-46B4-98F1-8A01E7D2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5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512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751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wrinkle@quality-texas.org" TargetMode="External"/><Relationship Id="rId13"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hyperlink" Target="mailto:drmac@quality-texas.org" TargetMode="External"/><Relationship Id="rId12" Type="http://schemas.openxmlformats.org/officeDocument/2006/relationships/image" Target="media/image4.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quality-texas.org/wp-content/uploads/2014/11/ScorebookNavigatorStage1UserManual.pdf" TargetMode="External"/><Relationship Id="rId11" Type="http://schemas.openxmlformats.org/officeDocument/2006/relationships/image" Target="media/image3.emf"/><Relationship Id="rId5" Type="http://schemas.openxmlformats.org/officeDocument/2006/relationships/hyperlink" Target="https://www.scorebooknav.org/user_login.aspx" TargetMode="Externa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hyperlink" Target="https://www.scorebooknav.org/user_login.aspx" TargetMode="Externa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McGuire</dc:creator>
  <cp:keywords/>
  <dc:description/>
  <cp:lastModifiedBy>Regsitered User</cp:lastModifiedBy>
  <cp:revision>2</cp:revision>
  <dcterms:created xsi:type="dcterms:W3CDTF">2016-07-14T18:27:00Z</dcterms:created>
  <dcterms:modified xsi:type="dcterms:W3CDTF">2016-07-14T18:27:00Z</dcterms:modified>
</cp:coreProperties>
</file>